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件1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：</w:t>
      </w:r>
    </w:p>
    <w:p>
      <w:pPr>
        <w:widowControl/>
        <w:spacing w:line="432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履职所需辅助性事务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项目自评表</w:t>
      </w:r>
    </w:p>
    <w:p>
      <w:pPr>
        <w:widowControl/>
        <w:spacing w:line="432" w:lineRule="atLeast"/>
        <w:jc w:val="left"/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</w:pPr>
    </w:p>
    <w:p>
      <w:pPr>
        <w:widowControl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单位名称：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  <w:lang w:val="en-US" w:eastAsia="zh-CN"/>
        </w:rPr>
        <w:t xml:space="preserve"> 区公共检验检测中心             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填报日期：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2022.3.30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</w:t>
      </w:r>
    </w:p>
    <w:tbl>
      <w:tblPr>
        <w:tblStyle w:val="2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76"/>
        <w:gridCol w:w="1247"/>
        <w:gridCol w:w="1151"/>
        <w:gridCol w:w="590"/>
        <w:gridCol w:w="445"/>
        <w:gridCol w:w="1415"/>
        <w:gridCol w:w="660"/>
        <w:gridCol w:w="65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履职所需辅助性事务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区公共检验检测中心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办公室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、部门预算项目</w:t>
            </w:r>
            <w:r>
              <w:rPr>
                <w:rFonts w:ascii="宋体" w:hAnsi="宋体" w:eastAsia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</w:rPr>
              <w:sym w:font="Wingdings 2" w:char="0052"/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</w:t>
            </w: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区</w:t>
            </w:r>
            <w:r>
              <w:rPr>
                <w:rFonts w:hint="eastAsia" w:ascii="宋体" w:hAnsi="宋体" w:eastAsia="宋体" w:cs="仿宋_GB2312"/>
                <w:kern w:val="0"/>
              </w:rPr>
              <w:t>直专项</w:t>
            </w:r>
            <w:r>
              <w:rPr>
                <w:rFonts w:ascii="宋体" w:hAnsi="宋体" w:eastAsia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仿宋_GB2312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、持续性项目</w:t>
            </w:r>
            <w:r>
              <w:rPr>
                <w:rFonts w:ascii="宋体" w:hAnsi="宋体" w:eastAsia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eastAsia="宋体" w:cs="仿宋_GB2312"/>
                <w:kern w:val="0"/>
              </w:rPr>
              <w:sym w:font="Wingdings 2" w:char="0052"/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、新增性项目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、常年性项目</w:t>
            </w:r>
            <w:r>
              <w:rPr>
                <w:rFonts w:ascii="宋体" w:hAnsi="宋体" w:eastAsia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eastAsia="宋体" w:cs="仿宋_GB2312"/>
                <w:kern w:val="0"/>
              </w:rPr>
              <w:sym w:font="Wingdings 2" w:char="0052"/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、延续性项目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     3</w:t>
            </w:r>
            <w:r>
              <w:rPr>
                <w:rFonts w:hint="eastAsia" w:ascii="宋体" w:hAnsi="宋体" w:eastAsia="宋体" w:cs="仿宋_GB2312"/>
                <w:kern w:val="0"/>
              </w:rPr>
              <w:t>、一次性项目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904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预算执行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情况（万元）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ascii="宋体" w:hAnsi="宋体" w:eastAsia="宋体" w:cs="仿宋_GB2312"/>
                <w:kern w:val="0"/>
              </w:rPr>
              <w:t>20</w:t>
            </w:r>
            <w:r>
              <w:rPr>
                <w:rFonts w:hint="eastAsia" w:ascii="宋体" w:hAnsi="宋体" w:eastAsia="宋体" w:cs="仿宋_GB2312"/>
                <w:kern w:val="0"/>
              </w:rPr>
              <w:t>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预算数（</w:t>
            </w:r>
            <w:r>
              <w:rPr>
                <w:rFonts w:ascii="宋体" w:hAnsi="宋体" w:eastAsia="宋体" w:cs="仿宋_GB2312"/>
                <w:kern w:val="0"/>
              </w:rPr>
              <w:t>A）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执行数</w:t>
            </w:r>
            <w:r>
              <w:rPr>
                <w:rFonts w:ascii="宋体" w:hAnsi="宋体" w:eastAsia="宋体" w:cs="仿宋_GB2312"/>
                <w:kern w:val="0"/>
              </w:rPr>
              <w:t>（B）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执行率</w:t>
            </w:r>
            <w:r>
              <w:rPr>
                <w:rFonts w:ascii="宋体" w:hAnsi="宋体" w:eastAsia="宋体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ascii="宋体" w:hAnsi="宋体" w:eastAsia="宋体" w:cs="仿宋_GB2312"/>
                <w:kern w:val="0"/>
              </w:rPr>
              <w:t>20</w:t>
            </w:r>
            <w:r>
              <w:rPr>
                <w:rFonts w:hint="eastAsia" w:ascii="宋体" w:hAnsi="宋体" w:eastAsia="宋体" w:cs="仿宋_GB2312"/>
                <w:kern w:val="0"/>
              </w:rPr>
              <w:t>分</w:t>
            </w:r>
            <w:r>
              <w:rPr>
                <w:rFonts w:ascii="宋体" w:hAnsi="宋体" w:eastAsia="宋体" w:cs="仿宋_GB2312"/>
                <w:kern w:val="0"/>
              </w:rPr>
              <w:t>*</w:t>
            </w:r>
            <w:r>
              <w:rPr>
                <w:rFonts w:hint="eastAsia" w:ascii="宋体" w:hAnsi="宋体" w:eastAsia="宋体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904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年度财政资金总额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140.855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60.3238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42.83%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宋体" w:hAnsi="宋体" w:eastAsia="宋体" w:cs="仿宋_GB2312"/>
                <w:kern w:val="0"/>
              </w:rPr>
              <w:t>分）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一级指标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二级指标</w:t>
            </w:r>
          </w:p>
        </w:tc>
        <w:tc>
          <w:tcPr>
            <w:tcW w:w="218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三级指标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年初目标值（</w:t>
            </w:r>
            <w:r>
              <w:rPr>
                <w:rFonts w:ascii="宋体" w:hAnsi="宋体" w:eastAsia="宋体" w:cs="仿宋_GB2312"/>
                <w:kern w:val="0"/>
              </w:rPr>
              <w:t>A</w:t>
            </w:r>
            <w:r>
              <w:rPr>
                <w:rFonts w:hint="eastAsia" w:ascii="宋体" w:hAnsi="宋体" w:eastAsia="宋体" w:cs="仿宋_GB2312"/>
                <w:kern w:val="0"/>
              </w:rPr>
              <w:t>）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实际完成值（</w:t>
            </w:r>
            <w:r>
              <w:rPr>
                <w:rFonts w:ascii="宋体" w:hAnsi="宋体" w:eastAsia="宋体" w:cs="仿宋_GB2312"/>
                <w:kern w:val="0"/>
              </w:rPr>
              <w:t>B</w:t>
            </w:r>
            <w:r>
              <w:rPr>
                <w:rFonts w:hint="eastAsia" w:ascii="宋体" w:hAnsi="宋体" w:eastAsia="宋体" w:cs="仿宋_GB2312"/>
                <w:kern w:val="0"/>
              </w:rPr>
              <w:t>）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产出指标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（40分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成本指标</w:t>
            </w:r>
          </w:p>
        </w:tc>
        <w:tc>
          <w:tcPr>
            <w:tcW w:w="218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lang w:eastAsia="zh-CN"/>
              </w:rPr>
              <w:t>物业管理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40分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40万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40万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效益指标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30分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可持续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影响指标</w:t>
            </w:r>
          </w:p>
        </w:tc>
        <w:tc>
          <w:tcPr>
            <w:tcW w:w="218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保证单位高效持续正常运转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30分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lang w:val="en-US" w:eastAsia="zh-CN"/>
              </w:rPr>
              <w:t>正常运转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正常运转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满意度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指标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服务对象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满意度指标</w:t>
            </w:r>
          </w:p>
        </w:tc>
        <w:tc>
          <w:tcPr>
            <w:tcW w:w="218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服务对象满意度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10分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≥95%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总分</w:t>
            </w:r>
          </w:p>
        </w:tc>
        <w:tc>
          <w:tcPr>
            <w:tcW w:w="8120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88.57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预算执行情况未完成原因：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1、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政府采购印刷服务有节约</w:t>
            </w:r>
            <w:r>
              <w:rPr>
                <w:rFonts w:hint="eastAsia" w:ascii="宋体" w:hAnsi="宋体" w:eastAsia="宋体" w:cs="Times New Roman"/>
                <w:kern w:val="0"/>
              </w:rPr>
              <w:t>，形成结余。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2、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因2021年经区政府主任办公会决定我中心搬迁至长青街幸福苑社区，原预算用于办公楼维修的80万元项目经费未实施，形成结余。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关于办公楼和综合实验室场所问题，我中心已得到区委区政府批示，就地改造原中心办公楼及农检中心实验室，</w:t>
            </w:r>
            <w:r>
              <w:rPr>
                <w:rFonts w:hint="eastAsia" w:ascii="宋体" w:hAnsi="宋体" w:eastAsia="宋体" w:cs="Times New Roman"/>
                <w:kern w:val="0"/>
              </w:rPr>
              <w:t>下一步我中心将进一步厘清职能，根据实际情况编制预算，减少预算执行偏差，同时，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合理预算各项工作所需经费，</w:t>
            </w:r>
            <w:r>
              <w:rPr>
                <w:rFonts w:hint="eastAsia" w:ascii="宋体" w:hAnsi="宋体" w:eastAsia="宋体" w:cs="Times New Roman"/>
                <w:kern w:val="0"/>
              </w:rPr>
              <w:t>保障各项工作正常运转，积极履行中心各项职能。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单位主要负责人</w:t>
            </w:r>
          </w:p>
          <w:p>
            <w:pPr>
              <w:widowControl/>
              <w:jc w:val="center"/>
              <w:rPr>
                <w:rFonts w:hint="default" w:ascii="宋体" w:hAnsi="宋体" w:eastAsia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签批意见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 </w:t>
            </w:r>
          </w:p>
          <w:p>
            <w:pPr>
              <w:widowControl/>
              <w:ind w:firstLine="4200" w:firstLineChars="20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签名：               </w:t>
            </w:r>
          </w:p>
          <w:p>
            <w:pPr>
              <w:widowControl/>
              <w:ind w:firstLine="2100" w:firstLineChars="10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</w:t>
            </w:r>
          </w:p>
          <w:p>
            <w:pPr>
              <w:widowControl/>
              <w:ind w:firstLine="4620" w:firstLineChars="22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年      月      日</w:t>
            </w:r>
          </w:p>
          <w:p>
            <w:pPr>
              <w:widowControl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</w:t>
            </w:r>
          </w:p>
        </w:tc>
      </w:tr>
    </w:tbl>
    <w:p>
      <w:pPr>
        <w:widowControl/>
        <w:rPr>
          <w:rFonts w:ascii="宋体" w:hAnsi="宋体" w:eastAsia="宋体" w:cs="Times New Roman"/>
          <w:kern w:val="0"/>
        </w:rPr>
      </w:pPr>
      <w:r>
        <w:rPr>
          <w:rFonts w:hint="eastAsia" w:ascii="宋体" w:hAnsi="宋体" w:eastAsia="宋体" w:cs="仿宋_GB2312"/>
          <w:kern w:val="0"/>
        </w:rPr>
        <w:t>备注：</w:t>
      </w:r>
    </w:p>
    <w:p>
      <w:pPr>
        <w:widowControl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1.</w:t>
      </w:r>
      <w:r>
        <w:rPr>
          <w:rFonts w:hint="eastAsia" w:ascii="宋体" w:hAnsi="宋体" w:eastAsia="宋体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2.</w:t>
      </w:r>
      <w:r>
        <w:rPr>
          <w:rFonts w:hint="eastAsia" w:ascii="宋体" w:hAnsi="宋体" w:eastAsia="宋体" w:cs="仿宋_GB2312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hAnsi="宋体" w:eastAsia="宋体" w:cs="仿宋_GB2312"/>
          <w:kern w:val="0"/>
        </w:rPr>
        <w:t>X,</w:t>
      </w:r>
      <w:r>
        <w:rPr>
          <w:rFonts w:hint="eastAsia" w:ascii="宋体" w:hAnsi="宋体" w:eastAsia="宋体" w:cs="仿宋_GB2312"/>
          <w:kern w:val="0"/>
        </w:rPr>
        <w:t>得分</w:t>
      </w:r>
      <w:r>
        <w:rPr>
          <w:rFonts w:ascii="宋体" w:hAnsi="宋体" w:eastAsia="宋体" w:cs="仿宋_GB2312"/>
          <w:kern w:val="0"/>
        </w:rPr>
        <w:t>=</w:t>
      </w:r>
      <w:r>
        <w:rPr>
          <w:rFonts w:hint="eastAsia" w:ascii="宋体" w:hAnsi="宋体" w:eastAsia="宋体" w:cs="仿宋_GB2312"/>
          <w:kern w:val="0"/>
        </w:rPr>
        <w:t>权重</w:t>
      </w:r>
      <w:r>
        <w:rPr>
          <w:rFonts w:ascii="宋体" w:hAnsi="宋体" w:eastAsia="宋体" w:cs="仿宋_GB2312"/>
          <w:kern w:val="0"/>
        </w:rPr>
        <w:t>*B/A</w:t>
      </w:r>
      <w:r>
        <w:rPr>
          <w:rFonts w:hint="eastAsia" w:ascii="宋体" w:hAnsi="宋体" w:eastAsia="宋体" w:cs="仿宋_GB2312"/>
          <w:kern w:val="0"/>
        </w:rPr>
        <w:t>），反向指标（即目标值为≤</w:t>
      </w:r>
      <w:r>
        <w:rPr>
          <w:rFonts w:ascii="宋体" w:hAnsi="宋体" w:eastAsia="宋体" w:cs="仿宋_GB2312"/>
          <w:kern w:val="0"/>
        </w:rPr>
        <w:t>X</w:t>
      </w:r>
      <w:r>
        <w:rPr>
          <w:rFonts w:hint="eastAsia" w:ascii="宋体" w:hAnsi="宋体" w:eastAsia="宋体" w:cs="仿宋_GB2312"/>
          <w:kern w:val="0"/>
        </w:rPr>
        <w:t>，得分</w:t>
      </w:r>
      <w:r>
        <w:rPr>
          <w:rFonts w:ascii="宋体" w:hAnsi="宋体" w:eastAsia="宋体" w:cs="仿宋_GB2312"/>
          <w:kern w:val="0"/>
        </w:rPr>
        <w:t>=</w:t>
      </w:r>
      <w:r>
        <w:rPr>
          <w:rFonts w:hint="eastAsia" w:ascii="宋体" w:hAnsi="宋体" w:eastAsia="宋体" w:cs="仿宋_GB2312"/>
          <w:kern w:val="0"/>
        </w:rPr>
        <w:t>权重</w:t>
      </w:r>
      <w:r>
        <w:rPr>
          <w:rFonts w:ascii="宋体" w:hAnsi="宋体" w:eastAsia="宋体" w:cs="仿宋_GB2312"/>
          <w:kern w:val="0"/>
        </w:rPr>
        <w:t>*A/B）</w:t>
      </w:r>
      <w:r>
        <w:rPr>
          <w:rFonts w:hint="eastAsia" w:ascii="宋体" w:hAnsi="宋体" w:eastAsia="宋体" w:cs="仿宋_GB2312"/>
          <w:kern w:val="0"/>
        </w:rPr>
        <w:t>，得分不得突破权重总额。定量指标先汇总完成数，再计算得分。</w:t>
      </w:r>
    </w:p>
    <w:p>
      <w:pPr>
        <w:widowControl/>
        <w:ind w:firstLine="420" w:firstLineChars="200"/>
        <w:rPr>
          <w:rFonts w:hint="eastAsia" w:ascii="宋体" w:hAnsi="宋体" w:eastAsia="宋体" w:cs="仿宋_GB2312"/>
          <w:kern w:val="0"/>
        </w:rPr>
      </w:pPr>
      <w:r>
        <w:rPr>
          <w:rFonts w:ascii="宋体" w:hAnsi="宋体" w:eastAsia="宋体" w:cs="仿宋_GB2312"/>
          <w:kern w:val="0"/>
        </w:rPr>
        <w:t>3.</w:t>
      </w:r>
      <w:r>
        <w:rPr>
          <w:rFonts w:hint="eastAsia" w:ascii="宋体" w:hAnsi="宋体" w:eastAsia="宋体" w:cs="仿宋_GB2312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hAnsi="宋体" w:eastAsia="宋体" w:cs="仿宋_GB2312"/>
          <w:kern w:val="0"/>
        </w:rPr>
        <w:t>100-80%</w:t>
      </w:r>
      <w:r>
        <w:rPr>
          <w:rFonts w:hint="eastAsia" w:ascii="宋体" w:hAnsi="宋体" w:eastAsia="宋体" w:cs="仿宋_GB2312"/>
          <w:kern w:val="0"/>
        </w:rPr>
        <w:t>（含</w:t>
      </w:r>
      <w:r>
        <w:rPr>
          <w:rFonts w:ascii="宋体" w:hAnsi="宋体" w:eastAsia="宋体" w:cs="仿宋_GB2312"/>
          <w:kern w:val="0"/>
        </w:rPr>
        <w:t>80%</w:t>
      </w:r>
      <w:r>
        <w:rPr>
          <w:rFonts w:hint="eastAsia" w:ascii="宋体" w:hAnsi="宋体" w:eastAsia="宋体" w:cs="仿宋_GB2312"/>
          <w:kern w:val="0"/>
        </w:rPr>
        <w:t>）、</w:t>
      </w:r>
      <w:r>
        <w:rPr>
          <w:rFonts w:ascii="宋体" w:hAnsi="宋体" w:eastAsia="宋体" w:cs="仿宋_GB2312"/>
          <w:kern w:val="0"/>
        </w:rPr>
        <w:t>80-50%</w:t>
      </w:r>
      <w:r>
        <w:rPr>
          <w:rFonts w:hint="eastAsia" w:ascii="宋体" w:hAnsi="宋体" w:eastAsia="宋体" w:cs="仿宋_GB2312"/>
          <w:kern w:val="0"/>
        </w:rPr>
        <w:t>（含</w:t>
      </w:r>
      <w:r>
        <w:rPr>
          <w:rFonts w:ascii="宋体" w:hAnsi="宋体" w:eastAsia="宋体" w:cs="仿宋_GB2312"/>
          <w:kern w:val="0"/>
        </w:rPr>
        <w:t>50%</w:t>
      </w:r>
      <w:r>
        <w:rPr>
          <w:rFonts w:hint="eastAsia" w:ascii="宋体" w:hAnsi="宋体" w:eastAsia="宋体" w:cs="仿宋_GB2312"/>
          <w:kern w:val="0"/>
        </w:rPr>
        <w:t>）、</w:t>
      </w:r>
      <w:r>
        <w:rPr>
          <w:rFonts w:ascii="宋体" w:hAnsi="宋体" w:eastAsia="宋体" w:cs="仿宋_GB2312"/>
          <w:kern w:val="0"/>
        </w:rPr>
        <w:t>50-0</w:t>
      </w:r>
      <w:r>
        <w:rPr>
          <w:rFonts w:hint="eastAsia" w:ascii="宋体" w:hAnsi="宋体" w:eastAsia="宋体" w:cs="仿宋_GB2312"/>
          <w:kern w:val="0"/>
        </w:rPr>
        <w:t>%合理确定分值。汇总时，以资金额度为权重，对分值进行加权平均计算。</w:t>
      </w:r>
    </w:p>
    <w:p>
      <w:pPr>
        <w:widowControl/>
        <w:ind w:firstLine="420" w:firstLineChars="200"/>
        <w:rPr>
          <w:rFonts w:hint="eastAsia" w:ascii="宋体" w:hAnsi="宋体" w:eastAsia="宋体" w:cs="仿宋_GB2312"/>
          <w:kern w:val="0"/>
        </w:rPr>
      </w:pPr>
      <w:r>
        <w:rPr>
          <w:rFonts w:hint="eastAsia" w:ascii="宋体" w:hAnsi="宋体" w:eastAsia="宋体" w:cs="仿宋_GB2312"/>
          <w:kern w:val="0"/>
        </w:rPr>
        <w:t>4.基于经济性和必要性等因素考虑，满意度指标暂可不作为必评指标。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27800"/>
    <w:rsid w:val="026761C5"/>
    <w:rsid w:val="03C46908"/>
    <w:rsid w:val="05321995"/>
    <w:rsid w:val="1EC27800"/>
    <w:rsid w:val="205E092A"/>
    <w:rsid w:val="234B5430"/>
    <w:rsid w:val="305D6997"/>
    <w:rsid w:val="3C993132"/>
    <w:rsid w:val="590049A5"/>
    <w:rsid w:val="679154E8"/>
    <w:rsid w:val="6E08010E"/>
    <w:rsid w:val="7723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886</Words>
  <Characters>973</Characters>
  <Lines>0</Lines>
  <Paragraphs>0</Paragraphs>
  <TotalTime>24</TotalTime>
  <ScaleCrop>false</ScaleCrop>
  <LinksUpToDate>false</LinksUpToDate>
  <CharactersWithSpaces>1058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2021-02-24T01:17:00Z</dcterms:created>
  <dc:creator>lenovo</dc:creator>
  <cp:lastModifiedBy>lenovo</cp:lastModifiedBy>
  <cp:lastPrinted>2021-02-24T02:03:00Z</cp:lastPrinted>
  <dcterms:modified xsi:type="dcterms:W3CDTF">2022-04-16T01:13:04Z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6B9EC75E08E54BF2B74203A4D7B37738</vt:lpwstr>
  </property>
</Properties>
</file>