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pacing w:line="432" w:lineRule="atLeast"/>
        <w:jc w:val="center"/>
        <w:rPr>
          <w:rFonts w:ascii="方正小标宋简体" w:hAnsi="方正小标宋简体" w:cs="宋体"/>
          <w:b/>
          <w:color w:val="000000"/>
          <w:kern w:val="0"/>
          <w:sz w:val="36"/>
          <w:szCs w:val="36"/>
        </w:rPr>
      </w:pPr>
      <w:r>
        <w:rPr>
          <w:rFonts w:ascii="方正小标宋简体" w:hAnsi="方正小标宋简体" w:cs="宋体"/>
          <w:b/>
          <w:color w:val="000000"/>
          <w:kern w:val="0"/>
          <w:sz w:val="36"/>
          <w:szCs w:val="36"/>
        </w:rPr>
        <w:t>2020年度武汉市东西湖区企业和人才服务中心</w:t>
      </w:r>
    </w:p>
    <w:p>
      <w:pPr>
        <w:pStyle w:val="6"/>
        <w:widowControl/>
        <w:spacing w:line="432" w:lineRule="atLeast"/>
        <w:jc w:val="center"/>
        <w:rPr>
          <w:rFonts w:ascii="方正小标宋简体" w:hAnsi="方正小标宋简体" w:cs="宋体"/>
          <w:b/>
          <w:color w:val="000000"/>
          <w:kern w:val="0"/>
          <w:sz w:val="36"/>
          <w:szCs w:val="36"/>
        </w:rPr>
      </w:pPr>
      <w:r>
        <w:rPr>
          <w:rFonts w:ascii="方正小标宋简体" w:hAnsi="方正小标宋简体" w:cs="宋体"/>
          <w:b/>
          <w:color w:val="000000"/>
          <w:kern w:val="0"/>
          <w:sz w:val="36"/>
          <w:szCs w:val="36"/>
        </w:rPr>
        <w:t>整体绩效自评结果</w:t>
      </w:r>
    </w:p>
    <w:p>
      <w:pPr>
        <w:pStyle w:val="6"/>
        <w:widowControl/>
        <w:spacing w:line="560" w:lineRule="exact"/>
        <w:jc w:val="center"/>
        <w:rPr>
          <w:rFonts w:ascii="宋体" w:hAnsi="宋体" w:cs="宋体"/>
          <w:color w:val="000000"/>
          <w:kern w:val="0"/>
          <w:sz w:val="24"/>
          <w:szCs w:val="24"/>
        </w:rPr>
      </w:pPr>
      <w:r>
        <w:rPr>
          <w:rFonts w:ascii="楷体" w:hAnsi="楷体" w:eastAsia="楷体" w:cs="宋体"/>
          <w:color w:val="000000"/>
          <w:kern w:val="0"/>
          <w:sz w:val="32"/>
          <w:szCs w:val="32"/>
        </w:rPr>
        <w:t>（</w:t>
      </w:r>
      <w:r>
        <w:rPr>
          <w:rFonts w:hint="eastAsia" w:ascii="楷体" w:hAnsi="楷体" w:eastAsia="楷体" w:cs="宋体"/>
          <w:color w:val="000000"/>
          <w:kern w:val="0"/>
          <w:sz w:val="32"/>
          <w:szCs w:val="32"/>
        </w:rPr>
        <w:t>摘要</w:t>
      </w:r>
      <w:r>
        <w:rPr>
          <w:rFonts w:ascii="楷体" w:hAnsi="楷体" w:eastAsia="楷体" w:cs="宋体"/>
          <w:color w:val="000000"/>
          <w:kern w:val="0"/>
          <w:sz w:val="32"/>
          <w:szCs w:val="32"/>
        </w:rPr>
        <w:t>版）</w:t>
      </w:r>
    </w:p>
    <w:p>
      <w:pPr>
        <w:pStyle w:val="6"/>
        <w:widowControl/>
        <w:spacing w:line="560" w:lineRule="exact"/>
        <w:ind w:firstLine="640" w:firstLineChars="200"/>
        <w:rPr>
          <w:rFonts w:ascii="宋体" w:hAnsi="宋体" w:cs="宋体"/>
          <w:color w:val="000000"/>
          <w:kern w:val="0"/>
          <w:sz w:val="24"/>
          <w:szCs w:val="24"/>
        </w:rPr>
      </w:pPr>
      <w:r>
        <w:rPr>
          <w:rFonts w:hint="eastAsia" w:ascii="黑体" w:hAnsi="黑体" w:eastAsia="黑体" w:cs="楷体"/>
          <w:color w:val="000000"/>
          <w:kern w:val="0"/>
          <w:sz w:val="32"/>
          <w:szCs w:val="32"/>
        </w:rPr>
        <w:t>一、部门整体绩效自评得分</w:t>
      </w:r>
    </w:p>
    <w:p>
      <w:pPr>
        <w:pStyle w:val="6"/>
        <w:widowControl/>
        <w:spacing w:line="560" w:lineRule="exac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2020年度武汉市东西湖区企业和人才服务中心整体绩效评价自评综合得分</w:t>
      </w:r>
      <w:r>
        <w:rPr>
          <w:rFonts w:hint="eastAsia" w:ascii="仿宋" w:hAnsi="仿宋" w:eastAsia="仿宋" w:cs="宋体"/>
          <w:color w:val="000000"/>
          <w:kern w:val="0"/>
          <w:sz w:val="32"/>
          <w:szCs w:val="32"/>
          <w:lang w:val="en-US" w:eastAsia="zh-CN"/>
        </w:rPr>
        <w:t>85</w:t>
      </w:r>
      <w:r>
        <w:rPr>
          <w:rFonts w:hint="eastAsia" w:ascii="仿宋" w:hAnsi="仿宋" w:eastAsia="仿宋" w:cs="宋体"/>
          <w:color w:val="000000"/>
          <w:kern w:val="0"/>
          <w:sz w:val="32"/>
          <w:szCs w:val="32"/>
        </w:rPr>
        <w:t>.</w:t>
      </w:r>
      <w:r>
        <w:rPr>
          <w:rFonts w:hint="eastAsia" w:ascii="仿宋" w:hAnsi="仿宋" w:eastAsia="仿宋" w:cs="宋体"/>
          <w:color w:val="000000"/>
          <w:kern w:val="0"/>
          <w:sz w:val="32"/>
          <w:szCs w:val="32"/>
          <w:lang w:val="en-US" w:eastAsia="zh-CN"/>
        </w:rPr>
        <w:t>8</w:t>
      </w:r>
      <w:r>
        <w:rPr>
          <w:rFonts w:hint="eastAsia" w:ascii="仿宋" w:hAnsi="仿宋" w:eastAsia="仿宋" w:cs="宋体"/>
          <w:color w:val="000000"/>
          <w:kern w:val="0"/>
          <w:sz w:val="32"/>
          <w:szCs w:val="32"/>
        </w:rPr>
        <w:t>4分，其中：预算执行率基准分值20分，得18.3</w:t>
      </w:r>
      <w:r>
        <w:rPr>
          <w:rFonts w:hint="eastAsia" w:ascii="仿宋" w:hAnsi="仿宋" w:eastAsia="仿宋" w:cs="宋体"/>
          <w:color w:val="000000"/>
          <w:kern w:val="0"/>
          <w:sz w:val="32"/>
          <w:szCs w:val="32"/>
          <w:lang w:val="en-US" w:eastAsia="zh-CN"/>
        </w:rPr>
        <w:t>4</w:t>
      </w:r>
      <w:r>
        <w:rPr>
          <w:rFonts w:hint="eastAsia" w:ascii="仿宋" w:hAnsi="仿宋" w:eastAsia="仿宋" w:cs="宋体"/>
          <w:color w:val="000000"/>
          <w:kern w:val="0"/>
          <w:sz w:val="32"/>
          <w:szCs w:val="32"/>
        </w:rPr>
        <w:t>分；效益指标和满意度指标基准分值80.00分，得分</w:t>
      </w:r>
      <w:r>
        <w:rPr>
          <w:rFonts w:hint="eastAsia" w:ascii="仿宋" w:hAnsi="仿宋" w:eastAsia="仿宋" w:cs="宋体"/>
          <w:color w:val="000000"/>
          <w:kern w:val="0"/>
          <w:sz w:val="32"/>
          <w:szCs w:val="32"/>
          <w:lang w:val="en-US" w:eastAsia="zh-CN"/>
        </w:rPr>
        <w:t>67.50</w:t>
      </w:r>
      <w:r>
        <w:rPr>
          <w:rFonts w:hint="eastAsia" w:ascii="仿宋" w:hAnsi="仿宋" w:eastAsia="仿宋" w:cs="宋体"/>
          <w:color w:val="000000"/>
          <w:kern w:val="0"/>
          <w:sz w:val="32"/>
          <w:szCs w:val="32"/>
        </w:rPr>
        <w:t>分。</w:t>
      </w:r>
    </w:p>
    <w:p>
      <w:pPr>
        <w:pStyle w:val="6"/>
        <w:widowControl/>
        <w:spacing w:line="560" w:lineRule="exact"/>
        <w:ind w:firstLine="600"/>
        <w:jc w:val="left"/>
        <w:rPr>
          <w:rFonts w:ascii="黑体" w:hAnsi="黑体" w:eastAsia="黑体" w:cs="楷体"/>
          <w:color w:val="000000"/>
          <w:kern w:val="0"/>
          <w:sz w:val="32"/>
          <w:szCs w:val="32"/>
        </w:rPr>
      </w:pPr>
      <w:r>
        <w:rPr>
          <w:rFonts w:hint="eastAsia" w:ascii="黑体" w:hAnsi="黑体" w:eastAsia="黑体" w:cs="楷体"/>
          <w:color w:val="000000"/>
          <w:kern w:val="0"/>
          <w:sz w:val="32"/>
          <w:szCs w:val="32"/>
        </w:rPr>
        <w:t>二、部门整体绩效目标完成情况</w:t>
      </w:r>
    </w:p>
    <w:p>
      <w:pPr>
        <w:pStyle w:val="6"/>
        <w:widowControl/>
        <w:spacing w:line="560" w:lineRule="exact"/>
        <w:ind w:firstLine="600"/>
        <w:jc w:val="left"/>
        <w:rPr>
          <w:rFonts w:ascii="黑体" w:hAnsi="黑体" w:eastAsia="黑体" w:cs="楷体"/>
          <w:color w:val="000000"/>
          <w:kern w:val="0"/>
          <w:sz w:val="32"/>
          <w:szCs w:val="32"/>
        </w:rPr>
      </w:pPr>
      <w:r>
        <w:rPr>
          <w:rFonts w:hint="eastAsia" w:ascii="楷体" w:hAnsi="楷体" w:eastAsia="楷体" w:cs="楷体"/>
          <w:color w:val="000000"/>
          <w:kern w:val="0"/>
          <w:sz w:val="32"/>
          <w:szCs w:val="32"/>
        </w:rPr>
        <w:t>（一）预算执行情况</w:t>
      </w:r>
    </w:p>
    <w:p>
      <w:pPr>
        <w:pStyle w:val="6"/>
        <w:widowControl/>
        <w:spacing w:line="560" w:lineRule="exac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2020年度武汉市东西湖区企业和人才服务中心整体调整后预算总额3719.88万元，决算支出总额3411.33万元。</w:t>
      </w:r>
    </w:p>
    <w:p>
      <w:pPr>
        <w:pStyle w:val="6"/>
        <w:widowControl/>
        <w:spacing w:line="560" w:lineRule="exact"/>
        <w:ind w:firstLine="640" w:firstLineChars="200"/>
        <w:jc w:val="left"/>
        <w:rPr>
          <w:rFonts w:ascii="仿宋" w:hAnsi="仿宋" w:eastAsia="仿宋" w:cs="宋体"/>
          <w:color w:val="000000"/>
          <w:kern w:val="0"/>
          <w:sz w:val="32"/>
          <w:szCs w:val="32"/>
        </w:rPr>
      </w:pPr>
      <w:r>
        <w:rPr>
          <w:rFonts w:hint="eastAsia" w:ascii="仿宋" w:hAnsi="仿宋" w:eastAsia="仿宋" w:cs="宋体"/>
          <w:color w:val="000000"/>
          <w:kern w:val="0"/>
          <w:sz w:val="32"/>
          <w:szCs w:val="32"/>
        </w:rPr>
        <w:t>预算执行率=（决算支出总额/调整后预算总额）×100%=91.71%。</w:t>
      </w:r>
    </w:p>
    <w:p>
      <w:pPr>
        <w:pStyle w:val="6"/>
        <w:widowControl/>
        <w:spacing w:line="560" w:lineRule="exact"/>
        <w:ind w:firstLine="600"/>
        <w:jc w:val="left"/>
        <w:rPr>
          <w:rFonts w:ascii="楷体" w:hAnsi="楷体" w:eastAsia="楷体" w:cs="楷体"/>
          <w:color w:val="000000"/>
          <w:kern w:val="0"/>
          <w:sz w:val="32"/>
          <w:szCs w:val="32"/>
        </w:rPr>
      </w:pPr>
      <w:r>
        <w:rPr>
          <w:rFonts w:hint="eastAsia" w:ascii="楷体" w:hAnsi="楷体" w:eastAsia="楷体" w:cs="楷体"/>
          <w:color w:val="000000"/>
          <w:kern w:val="0"/>
          <w:sz w:val="32"/>
          <w:szCs w:val="32"/>
        </w:rPr>
        <w:t>（二）完成的绩效目标</w:t>
      </w:r>
    </w:p>
    <w:tbl>
      <w:tblPr>
        <w:tblStyle w:val="4"/>
        <w:tblW w:w="8349" w:type="dxa"/>
        <w:jc w:val="center"/>
        <w:tblLayout w:type="fixed"/>
        <w:tblCellMar>
          <w:top w:w="0" w:type="dxa"/>
          <w:left w:w="108" w:type="dxa"/>
          <w:bottom w:w="0" w:type="dxa"/>
          <w:right w:w="108" w:type="dxa"/>
        </w:tblCellMar>
      </w:tblPr>
      <w:tblGrid>
        <w:gridCol w:w="1453"/>
        <w:gridCol w:w="1276"/>
        <w:gridCol w:w="1030"/>
        <w:gridCol w:w="1132"/>
        <w:gridCol w:w="1039"/>
        <w:gridCol w:w="2419"/>
      </w:tblGrid>
      <w:tr>
        <w:tblPrEx>
          <w:tblCellMar>
            <w:top w:w="0" w:type="dxa"/>
            <w:left w:w="108" w:type="dxa"/>
            <w:bottom w:w="0" w:type="dxa"/>
            <w:right w:w="108" w:type="dxa"/>
          </w:tblCellMar>
        </w:tblPrEx>
        <w:trPr>
          <w:tblHeader/>
          <w:jc w:val="center"/>
        </w:trPr>
        <w:tc>
          <w:tcPr>
            <w:tcW w:w="1453"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line="560" w:lineRule="exact"/>
              <w:jc w:val="center"/>
              <w:rPr>
                <w:rFonts w:ascii="仿宋" w:hAnsi="仿宋" w:eastAsia="仿宋" w:cs="仿宋"/>
                <w:color w:val="000000"/>
                <w:kern w:val="0"/>
                <w:sz w:val="24"/>
                <w:szCs w:val="24"/>
                <w:lang w:bidi="hi-IN"/>
              </w:rPr>
            </w:pPr>
            <w:r>
              <w:rPr>
                <w:rFonts w:hint="eastAsia" w:ascii="仿宋" w:hAnsi="仿宋" w:eastAsia="仿宋" w:cs="仿宋"/>
                <w:color w:val="000000"/>
                <w:kern w:val="0"/>
                <w:sz w:val="24"/>
                <w:szCs w:val="24"/>
                <w:lang w:bidi="hi-IN"/>
              </w:rPr>
              <w:t>目标</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line="560" w:lineRule="exact"/>
              <w:jc w:val="center"/>
              <w:rPr>
                <w:rFonts w:ascii="仿宋" w:hAnsi="仿宋" w:eastAsia="仿宋" w:cs="仿宋"/>
                <w:color w:val="000000"/>
                <w:kern w:val="0"/>
                <w:sz w:val="24"/>
                <w:szCs w:val="24"/>
                <w:lang w:bidi="hi-IN"/>
              </w:rPr>
            </w:pPr>
            <w:r>
              <w:rPr>
                <w:rFonts w:hint="eastAsia" w:ascii="仿宋" w:hAnsi="仿宋" w:eastAsia="仿宋" w:cs="仿宋"/>
                <w:color w:val="000000"/>
                <w:kern w:val="0"/>
                <w:sz w:val="24"/>
                <w:szCs w:val="24"/>
                <w:lang w:bidi="hi-IN"/>
              </w:rPr>
              <w:t>绩效</w:t>
            </w:r>
          </w:p>
          <w:p>
            <w:pPr>
              <w:pStyle w:val="6"/>
              <w:snapToGrid w:val="0"/>
              <w:spacing w:line="560" w:lineRule="exact"/>
              <w:jc w:val="center"/>
              <w:rPr>
                <w:rFonts w:ascii="仿宋" w:hAnsi="仿宋" w:eastAsia="仿宋" w:cs="仿宋"/>
                <w:color w:val="000000"/>
                <w:kern w:val="0"/>
                <w:sz w:val="24"/>
                <w:szCs w:val="24"/>
                <w:lang w:bidi="hi-IN"/>
              </w:rPr>
            </w:pPr>
            <w:r>
              <w:rPr>
                <w:rFonts w:hint="eastAsia" w:ascii="仿宋" w:hAnsi="仿宋" w:eastAsia="仿宋" w:cs="仿宋"/>
                <w:color w:val="000000"/>
                <w:kern w:val="0"/>
                <w:sz w:val="24"/>
                <w:szCs w:val="24"/>
                <w:lang w:bidi="hi-IN"/>
              </w:rPr>
              <w:t>类别</w:t>
            </w:r>
          </w:p>
        </w:tc>
        <w:tc>
          <w:tcPr>
            <w:tcW w:w="1030"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line="560" w:lineRule="exact"/>
              <w:jc w:val="center"/>
              <w:rPr>
                <w:rFonts w:ascii="仿宋" w:hAnsi="仿宋" w:eastAsia="仿宋" w:cs="仿宋"/>
                <w:color w:val="000000"/>
                <w:kern w:val="0"/>
                <w:sz w:val="24"/>
                <w:szCs w:val="24"/>
                <w:lang w:bidi="hi-IN"/>
              </w:rPr>
            </w:pPr>
            <w:r>
              <w:rPr>
                <w:rFonts w:hint="eastAsia" w:ascii="仿宋" w:hAnsi="仿宋" w:eastAsia="仿宋" w:cs="仿宋"/>
                <w:color w:val="000000"/>
                <w:kern w:val="0"/>
                <w:sz w:val="24"/>
                <w:szCs w:val="24"/>
                <w:lang w:bidi="hi-IN"/>
              </w:rPr>
              <w:t>绩效指标</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line="560" w:lineRule="exact"/>
              <w:jc w:val="center"/>
              <w:rPr>
                <w:rFonts w:ascii="仿宋" w:hAnsi="仿宋" w:eastAsia="仿宋" w:cs="仿宋"/>
                <w:color w:val="000000"/>
                <w:kern w:val="0"/>
                <w:sz w:val="24"/>
                <w:szCs w:val="24"/>
                <w:lang w:bidi="hi-IN"/>
              </w:rPr>
            </w:pPr>
            <w:r>
              <w:rPr>
                <w:rFonts w:hint="eastAsia" w:ascii="仿宋" w:hAnsi="仿宋" w:eastAsia="仿宋" w:cs="仿宋"/>
                <w:color w:val="000000"/>
                <w:kern w:val="0"/>
                <w:sz w:val="24"/>
                <w:szCs w:val="24"/>
                <w:lang w:bidi="hi-IN"/>
              </w:rPr>
              <w:t>标准分</w:t>
            </w:r>
          </w:p>
        </w:tc>
        <w:tc>
          <w:tcPr>
            <w:tcW w:w="1039"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line="560" w:lineRule="exact"/>
              <w:jc w:val="center"/>
              <w:rPr>
                <w:rFonts w:ascii="仿宋" w:hAnsi="仿宋" w:eastAsia="仿宋" w:cs="仿宋"/>
                <w:color w:val="000000"/>
                <w:kern w:val="0"/>
                <w:sz w:val="24"/>
                <w:szCs w:val="24"/>
                <w:lang w:bidi="hi-IN"/>
              </w:rPr>
            </w:pPr>
            <w:r>
              <w:rPr>
                <w:rFonts w:hint="eastAsia" w:ascii="仿宋" w:hAnsi="仿宋" w:eastAsia="仿宋" w:cs="仿宋"/>
                <w:color w:val="000000"/>
                <w:kern w:val="0"/>
                <w:sz w:val="24"/>
                <w:szCs w:val="24"/>
                <w:lang w:bidi="hi-IN"/>
              </w:rPr>
              <w:t>得分</w:t>
            </w:r>
          </w:p>
        </w:tc>
        <w:tc>
          <w:tcPr>
            <w:tcW w:w="2419"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line="560" w:lineRule="exact"/>
              <w:jc w:val="center"/>
              <w:rPr>
                <w:rFonts w:ascii="仿宋" w:hAnsi="仿宋" w:eastAsia="仿宋" w:cs="仿宋"/>
                <w:color w:val="000000"/>
                <w:kern w:val="0"/>
                <w:sz w:val="24"/>
                <w:szCs w:val="24"/>
                <w:lang w:bidi="hi-IN"/>
              </w:rPr>
            </w:pPr>
            <w:r>
              <w:rPr>
                <w:rFonts w:hint="eastAsia" w:ascii="仿宋" w:hAnsi="仿宋" w:eastAsia="仿宋" w:cs="仿宋"/>
                <w:color w:val="000000"/>
                <w:kern w:val="0"/>
                <w:sz w:val="24"/>
                <w:szCs w:val="24"/>
                <w:lang w:bidi="hi-IN"/>
              </w:rPr>
              <w:t>评价说明与评分标准</w:t>
            </w:r>
          </w:p>
        </w:tc>
      </w:tr>
      <w:tr>
        <w:tblPrEx>
          <w:tblCellMar>
            <w:top w:w="0" w:type="dxa"/>
            <w:left w:w="108" w:type="dxa"/>
            <w:bottom w:w="0" w:type="dxa"/>
            <w:right w:w="108" w:type="dxa"/>
          </w:tblCellMar>
        </w:tblPrEx>
        <w:trPr>
          <w:jc w:val="center"/>
        </w:trPr>
        <w:tc>
          <w:tcPr>
            <w:tcW w:w="1453"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line="560" w:lineRule="exact"/>
              <w:jc w:val="center"/>
              <w:rPr>
                <w:rFonts w:ascii="仿宋" w:hAnsi="仿宋" w:eastAsia="仿宋" w:cs="仿宋"/>
                <w:color w:val="000000"/>
                <w:kern w:val="0"/>
                <w:sz w:val="24"/>
                <w:szCs w:val="24"/>
              </w:rPr>
            </w:pPr>
            <w:r>
              <w:rPr>
                <w:rFonts w:hint="eastAsia" w:ascii="仿宋" w:hAnsi="仿宋" w:eastAsia="仿宋" w:cs="宋体"/>
                <w:color w:val="000000"/>
                <w:kern w:val="0"/>
                <w:sz w:val="24"/>
                <w:szCs w:val="24"/>
              </w:rPr>
              <w:t>企业人才薪酬补贴</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line="56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hi-IN"/>
              </w:rPr>
              <w:t>产出指标-</w:t>
            </w:r>
            <w:r>
              <w:rPr>
                <w:rFonts w:hint="eastAsia" w:ascii="仿宋" w:hAnsi="仿宋" w:eastAsia="仿宋" w:cs="仿宋"/>
                <w:color w:val="000000"/>
                <w:kern w:val="0"/>
                <w:sz w:val="24"/>
                <w:szCs w:val="24"/>
                <w:lang w:bidi="ar"/>
              </w:rPr>
              <w:t>数量指标</w:t>
            </w:r>
          </w:p>
        </w:tc>
        <w:tc>
          <w:tcPr>
            <w:tcW w:w="1030"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line="56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兑现人数</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line="56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15</w:t>
            </w:r>
          </w:p>
        </w:tc>
        <w:tc>
          <w:tcPr>
            <w:tcW w:w="1039"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line="56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15</w:t>
            </w:r>
          </w:p>
        </w:tc>
        <w:tc>
          <w:tcPr>
            <w:tcW w:w="2419"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line="56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兑现人数大于等于2000人次得满分，否则按完成程度得分</w:t>
            </w:r>
          </w:p>
        </w:tc>
      </w:tr>
      <w:tr>
        <w:tblPrEx>
          <w:tblCellMar>
            <w:top w:w="0" w:type="dxa"/>
            <w:left w:w="108" w:type="dxa"/>
            <w:bottom w:w="0" w:type="dxa"/>
            <w:right w:w="108" w:type="dxa"/>
          </w:tblCellMar>
        </w:tblPrEx>
        <w:trPr>
          <w:jc w:val="center"/>
        </w:trPr>
        <w:tc>
          <w:tcPr>
            <w:tcW w:w="1453"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line="56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hi-IN"/>
              </w:rPr>
              <w:t>企业人才薪酬补贴</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line="56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hi-IN"/>
              </w:rPr>
              <w:t>产出指标-</w:t>
            </w:r>
            <w:r>
              <w:rPr>
                <w:rFonts w:hint="eastAsia" w:ascii="仿宋" w:hAnsi="仿宋" w:eastAsia="仿宋" w:cs="仿宋"/>
                <w:color w:val="000000"/>
                <w:kern w:val="0"/>
                <w:sz w:val="24"/>
                <w:szCs w:val="24"/>
                <w:lang w:bidi="ar"/>
              </w:rPr>
              <w:t>成本指标</w:t>
            </w:r>
          </w:p>
        </w:tc>
        <w:tc>
          <w:tcPr>
            <w:tcW w:w="1030"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line="56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年度维护成本增加率</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line="56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5</w:t>
            </w:r>
          </w:p>
        </w:tc>
        <w:tc>
          <w:tcPr>
            <w:tcW w:w="1039"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line="56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5</w:t>
            </w:r>
          </w:p>
        </w:tc>
        <w:tc>
          <w:tcPr>
            <w:tcW w:w="2419"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line="56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维护成本增加率≤8%得满分，否则按完成成都得分</w:t>
            </w:r>
          </w:p>
        </w:tc>
      </w:tr>
      <w:tr>
        <w:tblPrEx>
          <w:tblCellMar>
            <w:top w:w="0" w:type="dxa"/>
            <w:left w:w="108" w:type="dxa"/>
            <w:bottom w:w="0" w:type="dxa"/>
            <w:right w:w="108" w:type="dxa"/>
          </w:tblCellMar>
        </w:tblPrEx>
        <w:trPr>
          <w:jc w:val="center"/>
        </w:trPr>
        <w:tc>
          <w:tcPr>
            <w:tcW w:w="1453"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line="560" w:lineRule="exact"/>
              <w:jc w:val="center"/>
              <w:rPr>
                <w:rFonts w:hint="eastAsia" w:ascii="仿宋" w:hAnsi="仿宋" w:eastAsia="仿宋" w:cs="仿宋"/>
                <w:color w:val="000000"/>
                <w:kern w:val="0"/>
                <w:sz w:val="24"/>
                <w:szCs w:val="24"/>
                <w:lang w:bidi="hi-IN"/>
              </w:rPr>
            </w:pPr>
            <w:r>
              <w:rPr>
                <w:rFonts w:ascii="仿宋" w:hAnsi="仿宋" w:eastAsia="仿宋" w:cs="仿宋"/>
                <w:color w:val="000000"/>
                <w:kern w:val="0"/>
                <w:sz w:val="24"/>
                <w:szCs w:val="24"/>
                <w:lang w:bidi="hi-IN"/>
              </w:rPr>
              <w:t>企业人才薪酬补贴</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line="560" w:lineRule="exact"/>
              <w:jc w:val="center"/>
              <w:rPr>
                <w:rFonts w:hint="eastAsia" w:ascii="仿宋" w:hAnsi="仿宋" w:eastAsia="仿宋" w:cs="仿宋"/>
                <w:color w:val="000000"/>
                <w:kern w:val="0"/>
                <w:sz w:val="24"/>
                <w:szCs w:val="24"/>
                <w:lang w:bidi="hi-IN"/>
              </w:rPr>
            </w:pPr>
            <w:r>
              <w:rPr>
                <w:rFonts w:ascii="仿宋" w:hAnsi="仿宋" w:eastAsia="仿宋" w:cs="仿宋"/>
                <w:color w:val="000000"/>
                <w:kern w:val="0"/>
                <w:sz w:val="24"/>
                <w:szCs w:val="24"/>
                <w:lang w:bidi="hi-IN"/>
              </w:rPr>
              <w:t>产出指标-质量指标</w:t>
            </w:r>
          </w:p>
        </w:tc>
        <w:tc>
          <w:tcPr>
            <w:tcW w:w="1030"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line="560" w:lineRule="exact"/>
              <w:jc w:val="center"/>
              <w:rPr>
                <w:rFonts w:hint="eastAsia" w:ascii="仿宋" w:hAnsi="仿宋" w:eastAsia="仿宋" w:cs="仿宋"/>
                <w:color w:val="000000"/>
                <w:kern w:val="0"/>
                <w:sz w:val="24"/>
                <w:szCs w:val="24"/>
                <w:lang w:bidi="ar"/>
              </w:rPr>
            </w:pPr>
            <w:r>
              <w:rPr>
                <w:rFonts w:ascii="仿宋" w:hAnsi="仿宋" w:eastAsia="仿宋" w:cs="仿宋"/>
                <w:color w:val="000000"/>
                <w:kern w:val="0"/>
                <w:sz w:val="24"/>
                <w:szCs w:val="24"/>
                <w:lang w:bidi="hi-IN"/>
              </w:rPr>
              <w:t>兑现率</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line="560" w:lineRule="exact"/>
              <w:jc w:val="center"/>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hi-IN"/>
              </w:rPr>
              <w:t>10</w:t>
            </w:r>
          </w:p>
        </w:tc>
        <w:tc>
          <w:tcPr>
            <w:tcW w:w="1039"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line="560" w:lineRule="exact"/>
              <w:jc w:val="center"/>
              <w:rPr>
                <w:rFonts w:hint="default" w:ascii="仿宋" w:hAnsi="仿宋" w:eastAsia="仿宋" w:cs="仿宋"/>
                <w:color w:val="000000"/>
                <w:kern w:val="0"/>
                <w:sz w:val="24"/>
                <w:szCs w:val="24"/>
                <w:lang w:val="en-US" w:bidi="ar"/>
              </w:rPr>
            </w:pPr>
            <w:r>
              <w:rPr>
                <w:rFonts w:hint="eastAsia" w:ascii="仿宋" w:hAnsi="仿宋" w:eastAsia="仿宋" w:cs="仿宋"/>
                <w:color w:val="000000"/>
                <w:kern w:val="0"/>
                <w:sz w:val="24"/>
                <w:szCs w:val="24"/>
                <w:lang w:val="en-US" w:eastAsia="zh-CN" w:bidi="hi-IN"/>
              </w:rPr>
              <w:t>10</w:t>
            </w:r>
          </w:p>
        </w:tc>
        <w:tc>
          <w:tcPr>
            <w:tcW w:w="2419"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line="560" w:lineRule="exact"/>
              <w:jc w:val="center"/>
              <w:rPr>
                <w:rFonts w:hint="eastAsia" w:ascii="仿宋" w:hAnsi="仿宋" w:eastAsia="仿宋" w:cs="仿宋"/>
                <w:color w:val="000000"/>
                <w:kern w:val="0"/>
                <w:sz w:val="24"/>
                <w:szCs w:val="24"/>
                <w:lang w:bidi="ar"/>
              </w:rPr>
            </w:pPr>
            <w:r>
              <w:rPr>
                <w:rFonts w:hint="eastAsia" w:ascii="仿宋" w:hAnsi="仿宋" w:eastAsia="仿宋" w:cs="仿宋"/>
                <w:color w:val="000000"/>
                <w:kern w:val="0"/>
                <w:sz w:val="24"/>
                <w:szCs w:val="24"/>
                <w:lang w:bidi="hi-IN"/>
              </w:rPr>
              <w:t>兑现率达95%以上，得5分，否则相较100%每降低1%扣0.5分，扣完为止。</w:t>
            </w:r>
          </w:p>
        </w:tc>
      </w:tr>
      <w:tr>
        <w:tblPrEx>
          <w:tblCellMar>
            <w:top w:w="0" w:type="dxa"/>
            <w:left w:w="108" w:type="dxa"/>
            <w:bottom w:w="0" w:type="dxa"/>
            <w:right w:w="108" w:type="dxa"/>
          </w:tblCellMar>
        </w:tblPrEx>
        <w:trPr>
          <w:jc w:val="center"/>
        </w:trPr>
        <w:tc>
          <w:tcPr>
            <w:tcW w:w="1453"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line="560" w:lineRule="exact"/>
              <w:jc w:val="center"/>
              <w:rPr>
                <w:rFonts w:ascii="仿宋" w:hAnsi="仿宋" w:eastAsia="仿宋" w:cs="仿宋"/>
                <w:color w:val="000000"/>
                <w:kern w:val="0"/>
                <w:sz w:val="24"/>
                <w:szCs w:val="24"/>
              </w:rPr>
            </w:pPr>
            <w:r>
              <w:rPr>
                <w:rFonts w:hint="eastAsia" w:ascii="仿宋" w:hAnsi="仿宋" w:eastAsia="仿宋" w:cs="仿宋"/>
                <w:color w:val="000000"/>
                <w:sz w:val="24"/>
                <w:szCs w:val="24"/>
              </w:rPr>
              <w:t>企业人才薪酬补贴</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line="56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社会效益指标</w:t>
            </w:r>
          </w:p>
        </w:tc>
        <w:tc>
          <w:tcPr>
            <w:tcW w:w="1030"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line="56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人才环境</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line="56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10</w:t>
            </w:r>
          </w:p>
        </w:tc>
        <w:tc>
          <w:tcPr>
            <w:tcW w:w="1039"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line="56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10</w:t>
            </w:r>
          </w:p>
        </w:tc>
        <w:tc>
          <w:tcPr>
            <w:tcW w:w="2419"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line="56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人才环境有所提升的满分，否则不得分</w:t>
            </w:r>
          </w:p>
        </w:tc>
      </w:tr>
      <w:tr>
        <w:tblPrEx>
          <w:tblCellMar>
            <w:top w:w="0" w:type="dxa"/>
            <w:left w:w="108" w:type="dxa"/>
            <w:bottom w:w="0" w:type="dxa"/>
            <w:right w:w="108" w:type="dxa"/>
          </w:tblCellMar>
        </w:tblPrEx>
        <w:trPr>
          <w:jc w:val="center"/>
        </w:trPr>
        <w:tc>
          <w:tcPr>
            <w:tcW w:w="1453"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line="56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hi-IN"/>
              </w:rPr>
              <w:t>企业人才薪酬补贴</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line="56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hi-IN"/>
              </w:rPr>
              <w:t>可持续影响指标</w:t>
            </w:r>
          </w:p>
        </w:tc>
        <w:tc>
          <w:tcPr>
            <w:tcW w:w="1030"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line="56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服务水平</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line="560" w:lineRule="exact"/>
              <w:jc w:val="left"/>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1</w:t>
            </w:r>
            <w:r>
              <w:rPr>
                <w:rFonts w:hint="eastAsia" w:ascii="仿宋" w:hAnsi="仿宋" w:eastAsia="仿宋" w:cs="仿宋"/>
                <w:color w:val="000000"/>
                <w:kern w:val="0"/>
                <w:sz w:val="24"/>
                <w:szCs w:val="24"/>
                <w:lang w:val="en-US" w:eastAsia="zh-CN" w:bidi="ar"/>
              </w:rPr>
              <w:t>5</w:t>
            </w:r>
          </w:p>
        </w:tc>
        <w:tc>
          <w:tcPr>
            <w:tcW w:w="1039"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line="560" w:lineRule="exact"/>
              <w:jc w:val="left"/>
              <w:textAlignment w:val="center"/>
              <w:rPr>
                <w:rFonts w:hint="eastAsia" w:ascii="仿宋" w:hAnsi="仿宋" w:eastAsia="仿宋" w:cs="仿宋"/>
                <w:color w:val="000000"/>
                <w:kern w:val="0"/>
                <w:sz w:val="24"/>
                <w:szCs w:val="24"/>
                <w:lang w:eastAsia="zh-CN" w:bidi="ar"/>
              </w:rPr>
            </w:pPr>
            <w:r>
              <w:rPr>
                <w:rFonts w:hint="eastAsia" w:ascii="仿宋" w:hAnsi="仿宋" w:eastAsia="仿宋" w:cs="仿宋"/>
                <w:color w:val="000000"/>
                <w:kern w:val="0"/>
                <w:sz w:val="24"/>
                <w:szCs w:val="24"/>
                <w:lang w:bidi="ar"/>
              </w:rPr>
              <w:t>1</w:t>
            </w:r>
            <w:r>
              <w:rPr>
                <w:rFonts w:hint="eastAsia" w:ascii="仿宋" w:hAnsi="仿宋" w:eastAsia="仿宋" w:cs="仿宋"/>
                <w:color w:val="000000"/>
                <w:kern w:val="0"/>
                <w:sz w:val="24"/>
                <w:szCs w:val="24"/>
                <w:lang w:val="en-US" w:eastAsia="zh-CN" w:bidi="ar"/>
              </w:rPr>
              <w:t>5</w:t>
            </w:r>
          </w:p>
        </w:tc>
        <w:tc>
          <w:tcPr>
            <w:tcW w:w="2419"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line="56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服务水平有所提升得满分，否则不得分</w:t>
            </w:r>
          </w:p>
        </w:tc>
      </w:tr>
      <w:tr>
        <w:tblPrEx>
          <w:tblCellMar>
            <w:top w:w="0" w:type="dxa"/>
            <w:left w:w="108" w:type="dxa"/>
            <w:bottom w:w="0" w:type="dxa"/>
            <w:right w:w="108" w:type="dxa"/>
          </w:tblCellMar>
        </w:tblPrEx>
        <w:trPr>
          <w:jc w:val="center"/>
        </w:trPr>
        <w:tc>
          <w:tcPr>
            <w:tcW w:w="1453"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line="56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hi-IN"/>
              </w:rPr>
              <w:t>企业人才薪酬补贴</w:t>
            </w:r>
          </w:p>
        </w:tc>
        <w:tc>
          <w:tcPr>
            <w:tcW w:w="1276"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line="560" w:lineRule="exact"/>
              <w:jc w:val="center"/>
              <w:rPr>
                <w:rFonts w:ascii="仿宋" w:hAnsi="仿宋" w:eastAsia="仿宋" w:cs="仿宋"/>
                <w:color w:val="000000"/>
                <w:kern w:val="0"/>
                <w:sz w:val="24"/>
                <w:szCs w:val="24"/>
              </w:rPr>
            </w:pPr>
            <w:r>
              <w:rPr>
                <w:rFonts w:hint="eastAsia" w:ascii="仿宋" w:hAnsi="仿宋" w:eastAsia="仿宋" w:cs="仿宋"/>
                <w:color w:val="000000"/>
                <w:kern w:val="0"/>
                <w:sz w:val="24"/>
                <w:szCs w:val="24"/>
                <w:lang w:bidi="hi-IN"/>
              </w:rPr>
              <w:t>服务对象满意度指标</w:t>
            </w:r>
          </w:p>
        </w:tc>
        <w:tc>
          <w:tcPr>
            <w:tcW w:w="1030"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line="56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企业人才满意度</w:t>
            </w:r>
          </w:p>
        </w:tc>
        <w:tc>
          <w:tcPr>
            <w:tcW w:w="1132"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line="56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10</w:t>
            </w:r>
          </w:p>
        </w:tc>
        <w:tc>
          <w:tcPr>
            <w:tcW w:w="1039"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line="56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10</w:t>
            </w:r>
          </w:p>
        </w:tc>
        <w:tc>
          <w:tcPr>
            <w:tcW w:w="2419"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line="560" w:lineRule="exact"/>
              <w:jc w:val="left"/>
              <w:textAlignment w:val="center"/>
              <w:rPr>
                <w:rFonts w:ascii="仿宋" w:hAnsi="仿宋" w:eastAsia="仿宋" w:cs="仿宋"/>
                <w:color w:val="000000"/>
                <w:kern w:val="0"/>
                <w:sz w:val="24"/>
                <w:szCs w:val="24"/>
                <w:lang w:bidi="ar"/>
              </w:rPr>
            </w:pPr>
            <w:r>
              <w:rPr>
                <w:rFonts w:hint="eastAsia" w:ascii="仿宋" w:hAnsi="仿宋" w:eastAsia="仿宋" w:cs="仿宋"/>
                <w:color w:val="000000"/>
                <w:kern w:val="0"/>
                <w:sz w:val="24"/>
                <w:szCs w:val="24"/>
                <w:lang w:bidi="ar"/>
              </w:rPr>
              <w:t>提升程度大于等于90%得满分，否则不得分</w:t>
            </w:r>
          </w:p>
        </w:tc>
      </w:tr>
    </w:tbl>
    <w:p>
      <w:pPr>
        <w:pStyle w:val="6"/>
        <w:widowControl/>
        <w:spacing w:line="560" w:lineRule="exact"/>
        <w:ind w:firstLine="640" w:firstLineChars="200"/>
        <w:jc w:val="left"/>
        <w:rPr>
          <w:rFonts w:ascii="楷体" w:hAnsi="楷体" w:eastAsia="楷体" w:cs="楷体"/>
          <w:color w:val="000000"/>
          <w:kern w:val="0"/>
          <w:sz w:val="32"/>
          <w:szCs w:val="32"/>
        </w:rPr>
      </w:pPr>
      <w:r>
        <w:rPr>
          <w:rFonts w:hint="eastAsia" w:ascii="楷体" w:hAnsi="楷体" w:eastAsia="楷体" w:cs="楷体"/>
          <w:color w:val="000000"/>
          <w:kern w:val="0"/>
          <w:sz w:val="32"/>
          <w:szCs w:val="32"/>
        </w:rPr>
        <w:t>（三）未完成的绩效目标</w:t>
      </w:r>
    </w:p>
    <w:tbl>
      <w:tblPr>
        <w:tblStyle w:val="4"/>
        <w:tblW w:w="8447" w:type="dxa"/>
        <w:jc w:val="center"/>
        <w:tblLayout w:type="fixed"/>
        <w:tblCellMar>
          <w:top w:w="0" w:type="dxa"/>
          <w:left w:w="108" w:type="dxa"/>
          <w:bottom w:w="0" w:type="dxa"/>
          <w:right w:w="108" w:type="dxa"/>
        </w:tblCellMar>
      </w:tblPr>
      <w:tblGrid>
        <w:gridCol w:w="1644"/>
        <w:gridCol w:w="1830"/>
        <w:gridCol w:w="1289"/>
        <w:gridCol w:w="708"/>
        <w:gridCol w:w="643"/>
        <w:gridCol w:w="2333"/>
      </w:tblGrid>
      <w:tr>
        <w:tblPrEx>
          <w:tblCellMar>
            <w:top w:w="0" w:type="dxa"/>
            <w:left w:w="108" w:type="dxa"/>
            <w:bottom w:w="0" w:type="dxa"/>
            <w:right w:w="108" w:type="dxa"/>
          </w:tblCellMar>
        </w:tblPrEx>
        <w:trPr>
          <w:trHeight w:val="567" w:hRule="atLeast"/>
          <w:tblHeader/>
          <w:jc w:val="center"/>
        </w:trPr>
        <w:tc>
          <w:tcPr>
            <w:tcW w:w="1644"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line="560" w:lineRule="exact"/>
              <w:jc w:val="center"/>
              <w:rPr>
                <w:rFonts w:ascii="仿宋" w:hAnsi="仿宋" w:eastAsia="仿宋" w:cs="仿宋"/>
                <w:color w:val="000000"/>
                <w:kern w:val="0"/>
                <w:sz w:val="24"/>
                <w:szCs w:val="24"/>
                <w:lang w:bidi="hi-IN"/>
              </w:rPr>
            </w:pPr>
            <w:r>
              <w:rPr>
                <w:rFonts w:ascii="仿宋" w:hAnsi="仿宋" w:eastAsia="仿宋" w:cs="仿宋"/>
                <w:color w:val="000000"/>
                <w:kern w:val="0"/>
                <w:sz w:val="24"/>
                <w:szCs w:val="24"/>
                <w:lang w:bidi="hi-IN"/>
              </w:rPr>
              <w:t>目标</w:t>
            </w:r>
          </w:p>
        </w:tc>
        <w:tc>
          <w:tcPr>
            <w:tcW w:w="1830"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line="560" w:lineRule="exact"/>
              <w:jc w:val="center"/>
              <w:rPr>
                <w:rFonts w:ascii="仿宋" w:hAnsi="仿宋" w:eastAsia="仿宋" w:cs="仿宋"/>
                <w:color w:val="000000"/>
                <w:kern w:val="0"/>
                <w:sz w:val="24"/>
                <w:szCs w:val="24"/>
                <w:lang w:bidi="hi-IN"/>
              </w:rPr>
            </w:pPr>
            <w:r>
              <w:rPr>
                <w:rFonts w:ascii="仿宋" w:hAnsi="仿宋" w:eastAsia="仿宋" w:cs="仿宋"/>
                <w:color w:val="000000"/>
                <w:kern w:val="0"/>
                <w:sz w:val="24"/>
                <w:szCs w:val="24"/>
                <w:lang w:bidi="hi-IN"/>
              </w:rPr>
              <w:t>绩效</w:t>
            </w:r>
          </w:p>
          <w:p>
            <w:pPr>
              <w:pStyle w:val="6"/>
              <w:snapToGrid w:val="0"/>
              <w:spacing w:line="560" w:lineRule="exact"/>
              <w:jc w:val="center"/>
              <w:rPr>
                <w:rFonts w:ascii="仿宋" w:hAnsi="仿宋" w:eastAsia="仿宋" w:cs="仿宋"/>
                <w:color w:val="000000"/>
                <w:kern w:val="0"/>
                <w:sz w:val="24"/>
                <w:szCs w:val="24"/>
                <w:lang w:bidi="hi-IN"/>
              </w:rPr>
            </w:pPr>
            <w:r>
              <w:rPr>
                <w:rFonts w:ascii="仿宋" w:hAnsi="仿宋" w:eastAsia="仿宋" w:cs="仿宋"/>
                <w:color w:val="000000"/>
                <w:kern w:val="0"/>
                <w:sz w:val="24"/>
                <w:szCs w:val="24"/>
                <w:lang w:bidi="hi-IN"/>
              </w:rPr>
              <w:t>类别</w:t>
            </w:r>
          </w:p>
        </w:tc>
        <w:tc>
          <w:tcPr>
            <w:tcW w:w="1289"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line="560" w:lineRule="exact"/>
              <w:jc w:val="center"/>
              <w:rPr>
                <w:rFonts w:ascii="仿宋" w:hAnsi="仿宋" w:eastAsia="仿宋" w:cs="仿宋"/>
                <w:color w:val="000000"/>
                <w:kern w:val="0"/>
                <w:sz w:val="24"/>
                <w:szCs w:val="24"/>
                <w:lang w:bidi="hi-IN"/>
              </w:rPr>
            </w:pPr>
            <w:r>
              <w:rPr>
                <w:rFonts w:ascii="仿宋" w:hAnsi="仿宋" w:eastAsia="仿宋" w:cs="仿宋"/>
                <w:color w:val="000000"/>
                <w:kern w:val="0"/>
                <w:sz w:val="24"/>
                <w:szCs w:val="24"/>
                <w:lang w:bidi="hi-IN"/>
              </w:rPr>
              <w:t>绩效指标</w:t>
            </w: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line="560" w:lineRule="exact"/>
              <w:jc w:val="center"/>
              <w:rPr>
                <w:rFonts w:ascii="仿宋" w:hAnsi="仿宋" w:eastAsia="仿宋" w:cs="仿宋"/>
                <w:color w:val="000000"/>
                <w:kern w:val="0"/>
                <w:sz w:val="24"/>
                <w:szCs w:val="24"/>
                <w:lang w:bidi="hi-IN"/>
              </w:rPr>
            </w:pPr>
            <w:r>
              <w:rPr>
                <w:rFonts w:ascii="仿宋" w:hAnsi="仿宋" w:eastAsia="仿宋" w:cs="仿宋"/>
                <w:color w:val="000000"/>
                <w:kern w:val="0"/>
                <w:sz w:val="24"/>
                <w:szCs w:val="24"/>
                <w:lang w:bidi="hi-IN"/>
              </w:rPr>
              <w:t>标准分</w:t>
            </w:r>
          </w:p>
        </w:tc>
        <w:tc>
          <w:tcPr>
            <w:tcW w:w="643"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line="560" w:lineRule="exact"/>
              <w:jc w:val="center"/>
              <w:rPr>
                <w:rFonts w:ascii="仿宋" w:hAnsi="仿宋" w:eastAsia="仿宋" w:cs="仿宋"/>
                <w:color w:val="000000"/>
                <w:kern w:val="0"/>
                <w:sz w:val="24"/>
                <w:szCs w:val="24"/>
                <w:lang w:bidi="hi-IN"/>
              </w:rPr>
            </w:pPr>
            <w:r>
              <w:rPr>
                <w:rFonts w:ascii="仿宋" w:hAnsi="仿宋" w:eastAsia="仿宋" w:cs="仿宋"/>
                <w:color w:val="000000"/>
                <w:kern w:val="0"/>
                <w:sz w:val="24"/>
                <w:szCs w:val="24"/>
                <w:lang w:bidi="hi-IN"/>
              </w:rPr>
              <w:t>得分</w:t>
            </w:r>
          </w:p>
        </w:tc>
        <w:tc>
          <w:tcPr>
            <w:tcW w:w="2333"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line="560" w:lineRule="exact"/>
              <w:jc w:val="center"/>
              <w:rPr>
                <w:rFonts w:ascii="仿宋" w:hAnsi="仿宋" w:eastAsia="仿宋" w:cs="仿宋"/>
                <w:color w:val="000000"/>
                <w:kern w:val="0"/>
                <w:sz w:val="24"/>
                <w:szCs w:val="24"/>
                <w:lang w:bidi="hi-IN"/>
              </w:rPr>
            </w:pPr>
            <w:r>
              <w:rPr>
                <w:rFonts w:ascii="仿宋" w:hAnsi="仿宋" w:eastAsia="仿宋" w:cs="仿宋"/>
                <w:color w:val="000000"/>
                <w:kern w:val="0"/>
                <w:sz w:val="24"/>
                <w:szCs w:val="24"/>
                <w:lang w:bidi="hi-IN"/>
              </w:rPr>
              <w:t>评价说明与评分标准</w:t>
            </w:r>
          </w:p>
        </w:tc>
      </w:tr>
      <w:tr>
        <w:tblPrEx>
          <w:tblCellMar>
            <w:top w:w="0" w:type="dxa"/>
            <w:left w:w="108" w:type="dxa"/>
            <w:bottom w:w="0" w:type="dxa"/>
            <w:right w:w="108" w:type="dxa"/>
          </w:tblCellMar>
        </w:tblPrEx>
        <w:trPr>
          <w:trHeight w:val="948" w:hRule="atLeast"/>
          <w:jc w:val="center"/>
        </w:trPr>
        <w:tc>
          <w:tcPr>
            <w:tcW w:w="1644"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line="560" w:lineRule="exact"/>
              <w:jc w:val="center"/>
              <w:rPr>
                <w:rFonts w:ascii="仿宋" w:hAnsi="仿宋" w:eastAsia="仿宋" w:cs="仿宋"/>
                <w:color w:val="000000"/>
                <w:kern w:val="0"/>
                <w:sz w:val="24"/>
                <w:szCs w:val="24"/>
                <w:lang w:bidi="hi-IN"/>
              </w:rPr>
            </w:pPr>
            <w:r>
              <w:rPr>
                <w:rFonts w:ascii="仿宋" w:hAnsi="仿宋" w:eastAsia="仿宋" w:cs="仿宋"/>
                <w:color w:val="000000"/>
                <w:kern w:val="0"/>
                <w:sz w:val="24"/>
                <w:szCs w:val="24"/>
                <w:lang w:bidi="hi-IN"/>
              </w:rPr>
              <w:t>企业人才薪酬补贴</w:t>
            </w:r>
          </w:p>
        </w:tc>
        <w:tc>
          <w:tcPr>
            <w:tcW w:w="1830"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line="560" w:lineRule="exact"/>
              <w:jc w:val="center"/>
              <w:rPr>
                <w:rFonts w:ascii="仿宋" w:hAnsi="仿宋" w:eastAsia="仿宋" w:cs="仿宋"/>
                <w:color w:val="000000"/>
                <w:kern w:val="0"/>
                <w:sz w:val="24"/>
                <w:szCs w:val="24"/>
                <w:lang w:bidi="hi-IN"/>
              </w:rPr>
            </w:pPr>
            <w:r>
              <w:rPr>
                <w:rFonts w:ascii="仿宋" w:hAnsi="仿宋" w:eastAsia="仿宋" w:cs="仿宋"/>
                <w:color w:val="000000"/>
                <w:kern w:val="0"/>
                <w:sz w:val="24"/>
                <w:szCs w:val="24"/>
                <w:lang w:bidi="hi-IN"/>
              </w:rPr>
              <w:t>产出指标-时效指标</w:t>
            </w:r>
          </w:p>
        </w:tc>
        <w:tc>
          <w:tcPr>
            <w:tcW w:w="1289"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line="560" w:lineRule="exact"/>
              <w:jc w:val="center"/>
              <w:rPr>
                <w:rFonts w:ascii="仿宋" w:hAnsi="仿宋" w:eastAsia="仿宋" w:cs="仿宋"/>
                <w:color w:val="000000"/>
                <w:kern w:val="0"/>
                <w:sz w:val="24"/>
                <w:szCs w:val="24"/>
                <w:lang w:bidi="hi-IN"/>
              </w:rPr>
            </w:pPr>
            <w:r>
              <w:rPr>
                <w:rFonts w:ascii="仿宋" w:hAnsi="仿宋" w:eastAsia="仿宋" w:cs="仿宋"/>
                <w:color w:val="000000"/>
                <w:kern w:val="0"/>
                <w:sz w:val="24"/>
                <w:szCs w:val="24"/>
                <w:lang w:bidi="hi-IN"/>
              </w:rPr>
              <w:t>兑现时间</w:t>
            </w: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line="560" w:lineRule="exact"/>
              <w:jc w:val="center"/>
              <w:rPr>
                <w:rFonts w:ascii="仿宋" w:hAnsi="仿宋" w:eastAsia="仿宋" w:cs="仿宋"/>
                <w:color w:val="000000"/>
                <w:kern w:val="0"/>
                <w:sz w:val="24"/>
                <w:szCs w:val="24"/>
                <w:lang w:bidi="hi-IN"/>
              </w:rPr>
            </w:pPr>
            <w:r>
              <w:rPr>
                <w:rFonts w:hint="eastAsia" w:ascii="仿宋" w:hAnsi="仿宋" w:eastAsia="仿宋" w:cs="仿宋"/>
                <w:color w:val="000000"/>
                <w:kern w:val="0"/>
                <w:sz w:val="24"/>
                <w:szCs w:val="24"/>
                <w:lang w:bidi="hi-IN"/>
              </w:rPr>
              <w:t>5</w:t>
            </w:r>
          </w:p>
        </w:tc>
        <w:tc>
          <w:tcPr>
            <w:tcW w:w="643"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line="560" w:lineRule="exact"/>
              <w:jc w:val="center"/>
              <w:rPr>
                <w:rFonts w:hint="default" w:ascii="仿宋" w:hAnsi="仿宋" w:eastAsia="仿宋" w:cs="仿宋"/>
                <w:color w:val="000000"/>
                <w:kern w:val="0"/>
                <w:sz w:val="24"/>
                <w:szCs w:val="24"/>
                <w:lang w:val="en-US" w:eastAsia="zh-CN" w:bidi="hi-IN"/>
              </w:rPr>
            </w:pPr>
            <w:r>
              <w:rPr>
                <w:rFonts w:hint="eastAsia" w:ascii="仿宋" w:hAnsi="仿宋" w:eastAsia="仿宋" w:cs="仿宋"/>
                <w:color w:val="000000"/>
                <w:kern w:val="0"/>
                <w:sz w:val="24"/>
                <w:szCs w:val="24"/>
                <w:lang w:bidi="hi-IN"/>
              </w:rPr>
              <w:t>2</w:t>
            </w:r>
            <w:r>
              <w:rPr>
                <w:rFonts w:hint="eastAsia" w:ascii="仿宋" w:hAnsi="仿宋" w:eastAsia="仿宋" w:cs="仿宋"/>
                <w:color w:val="000000"/>
                <w:kern w:val="0"/>
                <w:sz w:val="24"/>
                <w:szCs w:val="24"/>
                <w:lang w:val="en-US" w:eastAsia="zh-CN" w:bidi="hi-IN"/>
              </w:rPr>
              <w:t>.5</w:t>
            </w:r>
          </w:p>
        </w:tc>
        <w:tc>
          <w:tcPr>
            <w:tcW w:w="2333"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line="560" w:lineRule="exact"/>
              <w:jc w:val="center"/>
              <w:rPr>
                <w:rFonts w:ascii="仿宋" w:hAnsi="仿宋" w:eastAsia="仿宋" w:cs="仿宋"/>
                <w:color w:val="000000"/>
                <w:kern w:val="0"/>
                <w:sz w:val="24"/>
                <w:szCs w:val="24"/>
                <w:lang w:bidi="hi-IN"/>
              </w:rPr>
            </w:pPr>
            <w:r>
              <w:rPr>
                <w:rFonts w:hint="eastAsia" w:ascii="仿宋" w:hAnsi="仿宋" w:eastAsia="仿宋" w:cs="仿宋"/>
                <w:color w:val="000000"/>
                <w:kern w:val="0"/>
                <w:sz w:val="24"/>
                <w:szCs w:val="24"/>
                <w:lang w:bidi="hi-IN"/>
              </w:rPr>
              <w:t>兑现率达100%，得5分，否则相较100%每降低1%扣0.5分，扣完为止。</w:t>
            </w:r>
          </w:p>
        </w:tc>
      </w:tr>
      <w:tr>
        <w:tblPrEx>
          <w:tblCellMar>
            <w:top w:w="0" w:type="dxa"/>
            <w:left w:w="108" w:type="dxa"/>
            <w:bottom w:w="0" w:type="dxa"/>
            <w:right w:w="108" w:type="dxa"/>
          </w:tblCellMar>
        </w:tblPrEx>
        <w:trPr>
          <w:trHeight w:val="948" w:hRule="atLeast"/>
          <w:jc w:val="center"/>
        </w:trPr>
        <w:tc>
          <w:tcPr>
            <w:tcW w:w="1644"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line="560" w:lineRule="exact"/>
              <w:jc w:val="center"/>
              <w:rPr>
                <w:rFonts w:ascii="仿宋" w:hAnsi="仿宋" w:eastAsia="仿宋" w:cs="仿宋"/>
                <w:color w:val="000000"/>
                <w:kern w:val="0"/>
                <w:sz w:val="24"/>
                <w:szCs w:val="24"/>
                <w:lang w:bidi="hi-IN"/>
              </w:rPr>
            </w:pPr>
            <w:r>
              <w:rPr>
                <w:rFonts w:ascii="仿宋" w:hAnsi="仿宋" w:eastAsia="仿宋" w:cs="仿宋"/>
                <w:color w:val="000000"/>
                <w:kern w:val="0"/>
                <w:sz w:val="24"/>
                <w:szCs w:val="24"/>
                <w:lang w:bidi="hi-IN"/>
              </w:rPr>
              <w:t>企业家和高端人才培训</w:t>
            </w:r>
          </w:p>
        </w:tc>
        <w:tc>
          <w:tcPr>
            <w:tcW w:w="1830"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line="560" w:lineRule="exact"/>
              <w:jc w:val="center"/>
              <w:rPr>
                <w:rFonts w:ascii="仿宋" w:hAnsi="仿宋" w:eastAsia="仿宋" w:cs="仿宋"/>
                <w:color w:val="000000"/>
                <w:kern w:val="0"/>
                <w:sz w:val="24"/>
                <w:szCs w:val="24"/>
                <w:lang w:bidi="hi-IN"/>
              </w:rPr>
            </w:pPr>
            <w:r>
              <w:rPr>
                <w:rFonts w:ascii="仿宋" w:hAnsi="仿宋" w:eastAsia="仿宋" w:cs="仿宋"/>
                <w:color w:val="000000"/>
                <w:kern w:val="0"/>
                <w:sz w:val="24"/>
                <w:szCs w:val="24"/>
                <w:lang w:bidi="hi-IN"/>
              </w:rPr>
              <w:t>产出指标-数量指标</w:t>
            </w:r>
          </w:p>
        </w:tc>
        <w:tc>
          <w:tcPr>
            <w:tcW w:w="1289"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line="560" w:lineRule="exact"/>
              <w:jc w:val="center"/>
              <w:rPr>
                <w:rFonts w:ascii="仿宋" w:hAnsi="仿宋" w:eastAsia="仿宋" w:cs="仿宋"/>
                <w:color w:val="000000"/>
                <w:kern w:val="0"/>
                <w:sz w:val="24"/>
                <w:szCs w:val="24"/>
                <w:lang w:bidi="hi-IN"/>
              </w:rPr>
            </w:pPr>
            <w:r>
              <w:rPr>
                <w:rFonts w:ascii="仿宋" w:hAnsi="仿宋" w:eastAsia="仿宋" w:cs="仿宋"/>
                <w:color w:val="000000"/>
                <w:kern w:val="0"/>
                <w:sz w:val="24"/>
                <w:szCs w:val="24"/>
                <w:lang w:bidi="hi-IN"/>
              </w:rPr>
              <w:t>培训人数</w:t>
            </w: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line="560" w:lineRule="exact"/>
              <w:jc w:val="center"/>
              <w:rPr>
                <w:rFonts w:hint="eastAsia" w:ascii="仿宋" w:hAnsi="仿宋" w:eastAsia="仿宋" w:cs="仿宋"/>
                <w:color w:val="000000"/>
                <w:kern w:val="0"/>
                <w:sz w:val="24"/>
                <w:szCs w:val="24"/>
                <w:lang w:eastAsia="zh-CN" w:bidi="hi-IN"/>
              </w:rPr>
            </w:pPr>
            <w:r>
              <w:rPr>
                <w:rFonts w:hint="eastAsia" w:ascii="仿宋" w:hAnsi="仿宋" w:eastAsia="仿宋" w:cs="仿宋"/>
                <w:color w:val="000000"/>
                <w:kern w:val="0"/>
                <w:sz w:val="24"/>
                <w:szCs w:val="24"/>
                <w:lang w:val="en-US" w:eastAsia="zh-CN" w:bidi="hi-IN"/>
              </w:rPr>
              <w:t>2</w:t>
            </w:r>
          </w:p>
        </w:tc>
        <w:tc>
          <w:tcPr>
            <w:tcW w:w="643"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line="560" w:lineRule="exact"/>
              <w:jc w:val="center"/>
              <w:rPr>
                <w:rFonts w:ascii="仿宋" w:hAnsi="仿宋" w:eastAsia="仿宋" w:cs="仿宋"/>
                <w:color w:val="000000"/>
                <w:kern w:val="0"/>
                <w:sz w:val="24"/>
                <w:szCs w:val="24"/>
                <w:lang w:bidi="hi-IN"/>
              </w:rPr>
            </w:pPr>
            <w:r>
              <w:rPr>
                <w:rFonts w:ascii="仿宋" w:hAnsi="仿宋" w:eastAsia="仿宋" w:cs="仿宋"/>
                <w:color w:val="000000"/>
                <w:kern w:val="0"/>
                <w:sz w:val="24"/>
                <w:szCs w:val="24"/>
                <w:lang w:bidi="hi-IN"/>
              </w:rPr>
              <w:t>0</w:t>
            </w:r>
          </w:p>
        </w:tc>
        <w:tc>
          <w:tcPr>
            <w:tcW w:w="2333"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line="560" w:lineRule="exact"/>
              <w:jc w:val="center"/>
              <w:rPr>
                <w:rFonts w:ascii="仿宋" w:hAnsi="仿宋" w:eastAsia="仿宋" w:cs="仿宋"/>
                <w:color w:val="000000"/>
                <w:kern w:val="0"/>
                <w:sz w:val="24"/>
                <w:szCs w:val="24"/>
                <w:lang w:bidi="hi-IN"/>
              </w:rPr>
            </w:pPr>
            <w:r>
              <w:rPr>
                <w:rFonts w:ascii="仿宋" w:hAnsi="仿宋" w:eastAsia="仿宋" w:cs="仿宋"/>
                <w:color w:val="000000"/>
                <w:kern w:val="0"/>
                <w:sz w:val="24"/>
                <w:szCs w:val="24"/>
                <w:lang w:bidi="hi-IN"/>
              </w:rPr>
              <w:t>未能开展</w:t>
            </w:r>
            <w:r>
              <w:rPr>
                <w:rFonts w:hint="eastAsia" w:ascii="仿宋" w:hAnsi="仿宋" w:eastAsia="仿宋" w:cs="仿宋"/>
                <w:color w:val="000000"/>
                <w:kern w:val="0"/>
                <w:sz w:val="24"/>
                <w:szCs w:val="24"/>
                <w:lang w:bidi="hi-IN"/>
              </w:rPr>
              <w:t>，得0分</w:t>
            </w:r>
          </w:p>
        </w:tc>
      </w:tr>
      <w:tr>
        <w:tblPrEx>
          <w:tblCellMar>
            <w:top w:w="0" w:type="dxa"/>
            <w:left w:w="108" w:type="dxa"/>
            <w:bottom w:w="0" w:type="dxa"/>
            <w:right w:w="108" w:type="dxa"/>
          </w:tblCellMar>
        </w:tblPrEx>
        <w:trPr>
          <w:trHeight w:val="948" w:hRule="atLeast"/>
          <w:jc w:val="center"/>
        </w:trPr>
        <w:tc>
          <w:tcPr>
            <w:tcW w:w="1644"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line="560" w:lineRule="exact"/>
              <w:jc w:val="center"/>
              <w:rPr>
                <w:rFonts w:ascii="仿宋" w:hAnsi="仿宋" w:eastAsia="仿宋" w:cs="仿宋"/>
                <w:color w:val="000000"/>
                <w:kern w:val="0"/>
                <w:sz w:val="24"/>
                <w:szCs w:val="24"/>
                <w:lang w:bidi="hi-IN"/>
              </w:rPr>
            </w:pPr>
            <w:r>
              <w:rPr>
                <w:rFonts w:ascii="仿宋" w:hAnsi="仿宋" w:eastAsia="仿宋" w:cs="仿宋"/>
                <w:color w:val="000000"/>
                <w:kern w:val="0"/>
                <w:sz w:val="24"/>
                <w:szCs w:val="24"/>
                <w:lang w:bidi="hi-IN"/>
              </w:rPr>
              <w:t>企业家和高端人才培训</w:t>
            </w:r>
          </w:p>
        </w:tc>
        <w:tc>
          <w:tcPr>
            <w:tcW w:w="1830"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line="560" w:lineRule="exact"/>
              <w:jc w:val="center"/>
              <w:rPr>
                <w:rFonts w:ascii="仿宋" w:hAnsi="仿宋" w:eastAsia="仿宋" w:cs="仿宋"/>
                <w:color w:val="000000"/>
                <w:kern w:val="0"/>
                <w:sz w:val="24"/>
                <w:szCs w:val="24"/>
                <w:lang w:bidi="hi-IN"/>
              </w:rPr>
            </w:pPr>
            <w:r>
              <w:rPr>
                <w:rFonts w:ascii="仿宋" w:hAnsi="仿宋" w:eastAsia="仿宋" w:cs="仿宋"/>
                <w:color w:val="000000"/>
                <w:kern w:val="0"/>
                <w:sz w:val="24"/>
                <w:szCs w:val="24"/>
                <w:lang w:bidi="hi-IN"/>
              </w:rPr>
              <w:t>产出指标-质量指标</w:t>
            </w:r>
          </w:p>
        </w:tc>
        <w:tc>
          <w:tcPr>
            <w:tcW w:w="1289"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line="560" w:lineRule="exact"/>
              <w:jc w:val="center"/>
              <w:rPr>
                <w:rFonts w:ascii="仿宋" w:hAnsi="仿宋" w:eastAsia="仿宋" w:cs="仿宋"/>
                <w:color w:val="000000"/>
                <w:kern w:val="0"/>
                <w:sz w:val="24"/>
                <w:szCs w:val="24"/>
                <w:lang w:bidi="hi-IN"/>
              </w:rPr>
            </w:pPr>
            <w:r>
              <w:rPr>
                <w:rFonts w:ascii="仿宋" w:hAnsi="仿宋" w:eastAsia="仿宋" w:cs="仿宋"/>
                <w:color w:val="000000"/>
                <w:kern w:val="0"/>
                <w:sz w:val="24"/>
                <w:szCs w:val="24"/>
                <w:lang w:bidi="hi-IN"/>
              </w:rPr>
              <w:t>正</w:t>
            </w:r>
            <w:r>
              <w:rPr>
                <w:rFonts w:hint="eastAsia" w:ascii="仿宋" w:hAnsi="仿宋" w:eastAsia="仿宋" w:cs="仿宋"/>
                <w:color w:val="000000"/>
                <w:kern w:val="0"/>
                <w:sz w:val="24"/>
                <w:szCs w:val="24"/>
                <w:lang w:bidi="hi-IN"/>
              </w:rPr>
              <w:t>常</w:t>
            </w:r>
            <w:r>
              <w:rPr>
                <w:rFonts w:ascii="仿宋" w:hAnsi="仿宋" w:eastAsia="仿宋" w:cs="仿宋"/>
                <w:color w:val="000000"/>
                <w:kern w:val="0"/>
                <w:sz w:val="24"/>
                <w:szCs w:val="24"/>
                <w:lang w:bidi="hi-IN"/>
              </w:rPr>
              <w:t>开展</w:t>
            </w: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line="560" w:lineRule="exact"/>
              <w:jc w:val="center"/>
              <w:rPr>
                <w:rFonts w:hint="eastAsia" w:ascii="仿宋" w:hAnsi="仿宋" w:eastAsia="仿宋" w:cs="仿宋"/>
                <w:color w:val="000000"/>
                <w:kern w:val="0"/>
                <w:sz w:val="24"/>
                <w:szCs w:val="24"/>
                <w:lang w:eastAsia="zh-CN" w:bidi="hi-IN"/>
              </w:rPr>
            </w:pPr>
            <w:r>
              <w:rPr>
                <w:rFonts w:hint="eastAsia" w:ascii="仿宋" w:hAnsi="仿宋" w:eastAsia="仿宋" w:cs="仿宋"/>
                <w:color w:val="000000"/>
                <w:kern w:val="0"/>
                <w:sz w:val="24"/>
                <w:szCs w:val="24"/>
                <w:lang w:val="en-US" w:eastAsia="zh-CN" w:bidi="hi-IN"/>
              </w:rPr>
              <w:t>1</w:t>
            </w:r>
          </w:p>
        </w:tc>
        <w:tc>
          <w:tcPr>
            <w:tcW w:w="643"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line="560" w:lineRule="exact"/>
              <w:jc w:val="center"/>
              <w:rPr>
                <w:rFonts w:ascii="仿宋" w:hAnsi="仿宋" w:eastAsia="仿宋" w:cs="仿宋"/>
                <w:color w:val="000000"/>
                <w:kern w:val="0"/>
                <w:sz w:val="24"/>
                <w:szCs w:val="24"/>
                <w:lang w:bidi="hi-IN"/>
              </w:rPr>
            </w:pPr>
            <w:r>
              <w:rPr>
                <w:rFonts w:ascii="仿宋" w:hAnsi="仿宋" w:eastAsia="仿宋" w:cs="仿宋"/>
                <w:color w:val="000000"/>
                <w:kern w:val="0"/>
                <w:sz w:val="24"/>
                <w:szCs w:val="24"/>
                <w:lang w:bidi="hi-IN"/>
              </w:rPr>
              <w:t>0</w:t>
            </w:r>
          </w:p>
        </w:tc>
        <w:tc>
          <w:tcPr>
            <w:tcW w:w="2333"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line="560" w:lineRule="exact"/>
              <w:jc w:val="center"/>
              <w:rPr>
                <w:rFonts w:ascii="仿宋" w:hAnsi="仿宋" w:eastAsia="仿宋" w:cs="仿宋"/>
                <w:color w:val="000000"/>
                <w:kern w:val="0"/>
                <w:sz w:val="24"/>
                <w:szCs w:val="24"/>
                <w:lang w:bidi="hi-IN"/>
              </w:rPr>
            </w:pPr>
            <w:r>
              <w:rPr>
                <w:rFonts w:ascii="仿宋" w:hAnsi="仿宋" w:eastAsia="仿宋" w:cs="仿宋"/>
                <w:color w:val="000000"/>
                <w:kern w:val="0"/>
                <w:sz w:val="24"/>
                <w:szCs w:val="24"/>
                <w:lang w:bidi="hi-IN"/>
              </w:rPr>
              <w:t>未能开展</w:t>
            </w:r>
            <w:r>
              <w:rPr>
                <w:rFonts w:hint="eastAsia" w:ascii="仿宋" w:hAnsi="仿宋" w:eastAsia="仿宋" w:cs="仿宋"/>
                <w:color w:val="000000"/>
                <w:kern w:val="0"/>
                <w:sz w:val="24"/>
                <w:szCs w:val="24"/>
                <w:lang w:bidi="hi-IN"/>
              </w:rPr>
              <w:t>，得0分</w:t>
            </w:r>
          </w:p>
        </w:tc>
      </w:tr>
      <w:tr>
        <w:tblPrEx>
          <w:tblCellMar>
            <w:top w:w="0" w:type="dxa"/>
            <w:left w:w="108" w:type="dxa"/>
            <w:bottom w:w="0" w:type="dxa"/>
            <w:right w:w="108" w:type="dxa"/>
          </w:tblCellMar>
        </w:tblPrEx>
        <w:trPr>
          <w:trHeight w:val="948" w:hRule="atLeast"/>
          <w:jc w:val="center"/>
        </w:trPr>
        <w:tc>
          <w:tcPr>
            <w:tcW w:w="1644"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line="560" w:lineRule="exact"/>
              <w:jc w:val="center"/>
              <w:rPr>
                <w:rFonts w:ascii="仿宋" w:hAnsi="仿宋" w:eastAsia="仿宋" w:cs="仿宋"/>
                <w:color w:val="000000"/>
                <w:kern w:val="0"/>
                <w:sz w:val="24"/>
                <w:szCs w:val="24"/>
                <w:lang w:bidi="hi-IN"/>
              </w:rPr>
            </w:pPr>
            <w:r>
              <w:rPr>
                <w:rFonts w:ascii="仿宋" w:hAnsi="仿宋" w:eastAsia="仿宋" w:cs="仿宋"/>
                <w:color w:val="000000"/>
                <w:kern w:val="0"/>
                <w:sz w:val="24"/>
                <w:szCs w:val="24"/>
                <w:lang w:bidi="hi-IN"/>
              </w:rPr>
              <w:t>企业家和高端人才培训</w:t>
            </w:r>
          </w:p>
        </w:tc>
        <w:tc>
          <w:tcPr>
            <w:tcW w:w="1830"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line="560" w:lineRule="exact"/>
              <w:jc w:val="center"/>
              <w:rPr>
                <w:rFonts w:ascii="仿宋" w:hAnsi="仿宋" w:eastAsia="仿宋" w:cs="仿宋"/>
                <w:color w:val="000000"/>
                <w:kern w:val="0"/>
                <w:sz w:val="24"/>
                <w:szCs w:val="24"/>
                <w:lang w:bidi="hi-IN"/>
              </w:rPr>
            </w:pPr>
            <w:r>
              <w:rPr>
                <w:rFonts w:ascii="仿宋" w:hAnsi="仿宋" w:eastAsia="仿宋" w:cs="仿宋"/>
                <w:color w:val="000000"/>
                <w:kern w:val="0"/>
                <w:sz w:val="24"/>
                <w:szCs w:val="24"/>
                <w:lang w:bidi="hi-IN"/>
              </w:rPr>
              <w:t>社会效益指标</w:t>
            </w:r>
          </w:p>
        </w:tc>
        <w:tc>
          <w:tcPr>
            <w:tcW w:w="1289"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line="560" w:lineRule="exact"/>
              <w:jc w:val="center"/>
              <w:rPr>
                <w:rFonts w:ascii="仿宋" w:hAnsi="仿宋" w:eastAsia="仿宋" w:cs="仿宋"/>
                <w:color w:val="000000"/>
                <w:kern w:val="0"/>
                <w:sz w:val="24"/>
                <w:szCs w:val="24"/>
                <w:lang w:bidi="hi-IN"/>
              </w:rPr>
            </w:pPr>
            <w:r>
              <w:rPr>
                <w:rFonts w:ascii="仿宋" w:hAnsi="仿宋" w:eastAsia="仿宋" w:cs="仿宋"/>
                <w:color w:val="000000"/>
                <w:kern w:val="0"/>
                <w:sz w:val="24"/>
                <w:szCs w:val="24"/>
                <w:lang w:bidi="hi-IN"/>
              </w:rPr>
              <w:t>营商环境</w:t>
            </w:r>
          </w:p>
        </w:tc>
        <w:tc>
          <w:tcPr>
            <w:tcW w:w="708"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line="560" w:lineRule="exact"/>
              <w:jc w:val="center"/>
              <w:rPr>
                <w:rFonts w:hint="eastAsia" w:ascii="仿宋" w:hAnsi="仿宋" w:eastAsia="仿宋" w:cs="仿宋"/>
                <w:color w:val="000000"/>
                <w:kern w:val="0"/>
                <w:sz w:val="24"/>
                <w:szCs w:val="24"/>
                <w:lang w:eastAsia="zh-CN" w:bidi="hi-IN"/>
              </w:rPr>
            </w:pPr>
            <w:r>
              <w:rPr>
                <w:rFonts w:hint="eastAsia" w:ascii="仿宋" w:hAnsi="仿宋" w:eastAsia="仿宋" w:cs="仿宋"/>
                <w:color w:val="000000"/>
                <w:kern w:val="0"/>
                <w:sz w:val="24"/>
                <w:szCs w:val="24"/>
                <w:lang w:val="en-US" w:eastAsia="zh-CN" w:bidi="hi-IN"/>
              </w:rPr>
              <w:t>1</w:t>
            </w:r>
          </w:p>
        </w:tc>
        <w:tc>
          <w:tcPr>
            <w:tcW w:w="643"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line="560" w:lineRule="exact"/>
              <w:jc w:val="center"/>
              <w:rPr>
                <w:rFonts w:ascii="仿宋" w:hAnsi="仿宋" w:eastAsia="仿宋" w:cs="仿宋"/>
                <w:color w:val="000000"/>
                <w:kern w:val="0"/>
                <w:sz w:val="24"/>
                <w:szCs w:val="24"/>
                <w:lang w:bidi="hi-IN"/>
              </w:rPr>
            </w:pPr>
            <w:r>
              <w:rPr>
                <w:rFonts w:ascii="仿宋" w:hAnsi="仿宋" w:eastAsia="仿宋" w:cs="仿宋"/>
                <w:color w:val="000000"/>
                <w:kern w:val="0"/>
                <w:sz w:val="24"/>
                <w:szCs w:val="24"/>
                <w:lang w:bidi="hi-IN"/>
              </w:rPr>
              <w:t>0</w:t>
            </w:r>
          </w:p>
        </w:tc>
        <w:tc>
          <w:tcPr>
            <w:tcW w:w="2333" w:type="dxa"/>
            <w:tcBorders>
              <w:top w:val="single" w:color="000000" w:sz="4" w:space="0"/>
              <w:left w:val="single" w:color="000000" w:sz="4" w:space="0"/>
              <w:bottom w:val="single" w:color="000000" w:sz="4" w:space="0"/>
              <w:right w:val="single" w:color="000000" w:sz="4" w:space="0"/>
            </w:tcBorders>
            <w:vAlign w:val="center"/>
          </w:tcPr>
          <w:p>
            <w:pPr>
              <w:pStyle w:val="6"/>
              <w:snapToGrid w:val="0"/>
              <w:spacing w:line="560" w:lineRule="exact"/>
              <w:jc w:val="center"/>
              <w:rPr>
                <w:rFonts w:ascii="仿宋" w:hAnsi="仿宋" w:eastAsia="仿宋" w:cs="仿宋"/>
                <w:color w:val="000000"/>
                <w:kern w:val="0"/>
                <w:sz w:val="24"/>
                <w:szCs w:val="24"/>
                <w:lang w:bidi="hi-IN"/>
              </w:rPr>
            </w:pPr>
            <w:r>
              <w:rPr>
                <w:rFonts w:ascii="仿宋" w:hAnsi="仿宋" w:eastAsia="仿宋" w:cs="仿宋"/>
                <w:color w:val="000000"/>
                <w:kern w:val="0"/>
                <w:sz w:val="24"/>
                <w:szCs w:val="24"/>
                <w:lang w:bidi="hi-IN"/>
              </w:rPr>
              <w:t>未能开展</w:t>
            </w:r>
            <w:r>
              <w:rPr>
                <w:rFonts w:hint="eastAsia" w:ascii="仿宋" w:hAnsi="仿宋" w:eastAsia="仿宋" w:cs="仿宋"/>
                <w:color w:val="000000"/>
                <w:kern w:val="0"/>
                <w:sz w:val="24"/>
                <w:szCs w:val="24"/>
                <w:lang w:bidi="hi-IN"/>
              </w:rPr>
              <w:t>，得0分</w:t>
            </w:r>
          </w:p>
        </w:tc>
      </w:tr>
      <w:tr>
        <w:tblPrEx>
          <w:tblCellMar>
            <w:top w:w="0" w:type="dxa"/>
            <w:left w:w="108" w:type="dxa"/>
            <w:bottom w:w="0" w:type="dxa"/>
            <w:right w:w="108" w:type="dxa"/>
          </w:tblCellMar>
        </w:tblPrEx>
        <w:trPr>
          <w:trHeight w:val="948" w:hRule="atLeast"/>
          <w:jc w:val="center"/>
        </w:trPr>
        <w:tc>
          <w:tcPr>
            <w:tcW w:w="1644" w:type="dxa"/>
            <w:tcBorders>
              <w:left w:val="single" w:color="000000" w:sz="4" w:space="0"/>
              <w:bottom w:val="single" w:color="000000" w:sz="4" w:space="0"/>
              <w:right w:val="single" w:color="000000" w:sz="4" w:space="0"/>
            </w:tcBorders>
            <w:vAlign w:val="center"/>
          </w:tcPr>
          <w:p>
            <w:pPr>
              <w:pStyle w:val="6"/>
              <w:snapToGrid w:val="0"/>
              <w:spacing w:line="560" w:lineRule="exact"/>
              <w:jc w:val="center"/>
              <w:rPr>
                <w:rFonts w:ascii="仿宋" w:hAnsi="仿宋" w:eastAsia="仿宋" w:cs="仿宋"/>
                <w:color w:val="000000"/>
                <w:kern w:val="0"/>
                <w:sz w:val="24"/>
                <w:szCs w:val="24"/>
                <w:lang w:bidi="hi-IN"/>
              </w:rPr>
            </w:pPr>
            <w:r>
              <w:rPr>
                <w:rFonts w:ascii="仿宋" w:hAnsi="仿宋" w:eastAsia="仿宋" w:cs="仿宋"/>
                <w:color w:val="000000"/>
                <w:kern w:val="0"/>
                <w:sz w:val="24"/>
                <w:szCs w:val="24"/>
                <w:lang w:bidi="hi-IN"/>
              </w:rPr>
              <w:t>企业家和高端人才培训</w:t>
            </w:r>
          </w:p>
        </w:tc>
        <w:tc>
          <w:tcPr>
            <w:tcW w:w="1830" w:type="dxa"/>
            <w:tcBorders>
              <w:left w:val="single" w:color="000000" w:sz="4" w:space="0"/>
              <w:bottom w:val="single" w:color="auto" w:sz="4" w:space="0"/>
              <w:right w:val="single" w:color="000000" w:sz="4" w:space="0"/>
            </w:tcBorders>
            <w:vAlign w:val="center"/>
          </w:tcPr>
          <w:p>
            <w:pPr>
              <w:pStyle w:val="6"/>
              <w:snapToGrid w:val="0"/>
              <w:spacing w:line="560" w:lineRule="exact"/>
              <w:jc w:val="center"/>
              <w:rPr>
                <w:rFonts w:ascii="仿宋" w:hAnsi="仿宋" w:eastAsia="仿宋" w:cs="仿宋"/>
                <w:color w:val="000000"/>
                <w:kern w:val="0"/>
                <w:sz w:val="24"/>
                <w:szCs w:val="24"/>
                <w:lang w:bidi="hi-IN"/>
              </w:rPr>
            </w:pPr>
            <w:r>
              <w:rPr>
                <w:rFonts w:ascii="仿宋" w:hAnsi="仿宋" w:eastAsia="仿宋" w:cs="仿宋"/>
                <w:color w:val="000000"/>
                <w:kern w:val="0"/>
                <w:sz w:val="24"/>
                <w:szCs w:val="24"/>
                <w:lang w:bidi="hi-IN"/>
              </w:rPr>
              <w:t>服务对象满意度指标</w:t>
            </w:r>
          </w:p>
        </w:tc>
        <w:tc>
          <w:tcPr>
            <w:tcW w:w="1289" w:type="dxa"/>
            <w:tcBorders>
              <w:left w:val="single" w:color="000000" w:sz="4" w:space="0"/>
              <w:bottom w:val="single" w:color="auto" w:sz="4" w:space="0"/>
              <w:right w:val="single" w:color="000000" w:sz="4" w:space="0"/>
            </w:tcBorders>
            <w:vAlign w:val="center"/>
          </w:tcPr>
          <w:p>
            <w:pPr>
              <w:pStyle w:val="6"/>
              <w:snapToGrid w:val="0"/>
              <w:spacing w:line="560" w:lineRule="exact"/>
              <w:jc w:val="center"/>
              <w:rPr>
                <w:rFonts w:ascii="仿宋" w:hAnsi="仿宋" w:eastAsia="仿宋" w:cs="仿宋"/>
                <w:color w:val="000000"/>
                <w:kern w:val="0"/>
                <w:sz w:val="24"/>
                <w:szCs w:val="24"/>
                <w:lang w:bidi="hi-IN"/>
              </w:rPr>
            </w:pPr>
            <w:r>
              <w:rPr>
                <w:rFonts w:ascii="仿宋" w:hAnsi="仿宋" w:eastAsia="仿宋" w:cs="仿宋"/>
                <w:color w:val="000000"/>
                <w:kern w:val="0"/>
                <w:sz w:val="24"/>
                <w:szCs w:val="24"/>
                <w:lang w:bidi="hi-IN"/>
              </w:rPr>
              <w:t>相关人才满意度</w:t>
            </w:r>
          </w:p>
        </w:tc>
        <w:tc>
          <w:tcPr>
            <w:tcW w:w="708" w:type="dxa"/>
            <w:tcBorders>
              <w:left w:val="single" w:color="000000" w:sz="4" w:space="0"/>
              <w:bottom w:val="single" w:color="auto" w:sz="4" w:space="0"/>
              <w:right w:val="single" w:color="000000" w:sz="4" w:space="0"/>
            </w:tcBorders>
            <w:vAlign w:val="center"/>
          </w:tcPr>
          <w:p>
            <w:pPr>
              <w:pStyle w:val="6"/>
              <w:snapToGrid w:val="0"/>
              <w:spacing w:line="560" w:lineRule="exact"/>
              <w:jc w:val="center"/>
              <w:rPr>
                <w:rFonts w:hint="eastAsia" w:ascii="仿宋" w:hAnsi="仿宋" w:eastAsia="仿宋" w:cs="仿宋"/>
                <w:color w:val="000000"/>
                <w:kern w:val="0"/>
                <w:sz w:val="24"/>
                <w:szCs w:val="24"/>
                <w:lang w:eastAsia="zh-CN" w:bidi="hi-IN"/>
              </w:rPr>
            </w:pPr>
            <w:r>
              <w:rPr>
                <w:rFonts w:hint="eastAsia" w:ascii="仿宋" w:hAnsi="仿宋" w:eastAsia="仿宋" w:cs="仿宋"/>
                <w:color w:val="000000"/>
                <w:kern w:val="0"/>
                <w:sz w:val="24"/>
                <w:szCs w:val="24"/>
                <w:lang w:val="en-US" w:eastAsia="zh-CN" w:bidi="hi-IN"/>
              </w:rPr>
              <w:t>1</w:t>
            </w:r>
          </w:p>
        </w:tc>
        <w:tc>
          <w:tcPr>
            <w:tcW w:w="643" w:type="dxa"/>
            <w:tcBorders>
              <w:left w:val="single" w:color="000000" w:sz="4" w:space="0"/>
              <w:bottom w:val="single" w:color="auto" w:sz="4" w:space="0"/>
              <w:right w:val="single" w:color="000000" w:sz="4" w:space="0"/>
            </w:tcBorders>
            <w:vAlign w:val="center"/>
          </w:tcPr>
          <w:p>
            <w:pPr>
              <w:pStyle w:val="6"/>
              <w:snapToGrid w:val="0"/>
              <w:spacing w:line="560" w:lineRule="exact"/>
              <w:jc w:val="center"/>
              <w:rPr>
                <w:rFonts w:ascii="仿宋" w:hAnsi="仿宋" w:eastAsia="仿宋" w:cs="仿宋"/>
                <w:color w:val="000000"/>
                <w:kern w:val="0"/>
                <w:sz w:val="24"/>
                <w:szCs w:val="24"/>
                <w:lang w:bidi="hi-IN"/>
              </w:rPr>
            </w:pPr>
            <w:r>
              <w:rPr>
                <w:rFonts w:ascii="仿宋" w:hAnsi="仿宋" w:eastAsia="仿宋" w:cs="仿宋"/>
                <w:color w:val="000000"/>
                <w:kern w:val="0"/>
                <w:sz w:val="24"/>
                <w:szCs w:val="24"/>
                <w:lang w:bidi="hi-IN"/>
              </w:rPr>
              <w:t>0</w:t>
            </w:r>
          </w:p>
        </w:tc>
        <w:tc>
          <w:tcPr>
            <w:tcW w:w="2333" w:type="dxa"/>
            <w:tcBorders>
              <w:left w:val="single" w:color="000000" w:sz="4" w:space="0"/>
              <w:bottom w:val="single" w:color="auto" w:sz="4" w:space="0"/>
              <w:right w:val="single" w:color="000000" w:sz="4" w:space="0"/>
            </w:tcBorders>
            <w:vAlign w:val="center"/>
          </w:tcPr>
          <w:p>
            <w:pPr>
              <w:pStyle w:val="6"/>
              <w:snapToGrid w:val="0"/>
              <w:spacing w:line="560" w:lineRule="exact"/>
              <w:jc w:val="center"/>
              <w:rPr>
                <w:rFonts w:ascii="仿宋" w:hAnsi="仿宋" w:eastAsia="仿宋" w:cs="仿宋"/>
                <w:color w:val="000000"/>
                <w:kern w:val="0"/>
                <w:sz w:val="24"/>
                <w:szCs w:val="24"/>
                <w:lang w:bidi="hi-IN"/>
              </w:rPr>
            </w:pPr>
            <w:r>
              <w:rPr>
                <w:rFonts w:ascii="仿宋" w:hAnsi="仿宋" w:eastAsia="仿宋" w:cs="仿宋"/>
                <w:color w:val="000000"/>
                <w:kern w:val="0"/>
                <w:sz w:val="24"/>
                <w:szCs w:val="24"/>
                <w:lang w:bidi="hi-IN"/>
              </w:rPr>
              <w:t>未能开展</w:t>
            </w:r>
            <w:r>
              <w:rPr>
                <w:rFonts w:hint="eastAsia" w:ascii="仿宋" w:hAnsi="仿宋" w:eastAsia="仿宋" w:cs="仿宋"/>
                <w:color w:val="000000"/>
                <w:kern w:val="0"/>
                <w:sz w:val="24"/>
                <w:szCs w:val="24"/>
                <w:lang w:bidi="hi-IN"/>
              </w:rPr>
              <w:t>，得0分</w:t>
            </w:r>
          </w:p>
        </w:tc>
      </w:tr>
      <w:tr>
        <w:tblPrEx>
          <w:tblCellMar>
            <w:top w:w="0" w:type="dxa"/>
            <w:left w:w="108" w:type="dxa"/>
            <w:bottom w:w="0" w:type="dxa"/>
            <w:right w:w="108" w:type="dxa"/>
          </w:tblCellMar>
        </w:tblPrEx>
        <w:trPr>
          <w:trHeight w:val="20" w:hRule="atLeast"/>
          <w:jc w:val="center"/>
        </w:trPr>
        <w:tc>
          <w:tcPr>
            <w:tcW w:w="1644" w:type="dxa"/>
            <w:tcBorders>
              <w:left w:val="single" w:color="000000" w:sz="4" w:space="0"/>
              <w:bottom w:val="single" w:color="000000" w:sz="4" w:space="0"/>
              <w:right w:val="single" w:color="auto" w:sz="4" w:space="0"/>
            </w:tcBorders>
            <w:vAlign w:val="center"/>
          </w:tcPr>
          <w:p>
            <w:pPr>
              <w:pStyle w:val="6"/>
              <w:snapToGrid w:val="0"/>
              <w:spacing w:line="560" w:lineRule="exact"/>
              <w:jc w:val="center"/>
              <w:rPr>
                <w:rFonts w:ascii="仿宋" w:hAnsi="仿宋" w:eastAsia="仿宋" w:cs="仿宋"/>
                <w:color w:val="000000"/>
                <w:kern w:val="0"/>
                <w:sz w:val="24"/>
                <w:szCs w:val="24"/>
                <w:lang w:bidi="hi-IN"/>
              </w:rPr>
            </w:pPr>
            <w:r>
              <w:rPr>
                <w:rFonts w:ascii="仿宋" w:hAnsi="仿宋" w:eastAsia="仿宋" w:cs="仿宋"/>
                <w:color w:val="000000"/>
                <w:kern w:val="0"/>
                <w:sz w:val="24"/>
                <w:szCs w:val="24"/>
                <w:lang w:bidi="hi-IN"/>
              </w:rPr>
              <w:t>开展企业、人才政策和服务宣传</w:t>
            </w:r>
          </w:p>
        </w:tc>
        <w:tc>
          <w:tcPr>
            <w:tcW w:w="1830" w:type="dxa"/>
            <w:tcBorders>
              <w:top w:val="single" w:color="auto" w:sz="4" w:space="0"/>
              <w:left w:val="single" w:color="auto" w:sz="4" w:space="0"/>
              <w:bottom w:val="single" w:color="auto" w:sz="4" w:space="0"/>
              <w:right w:val="single" w:color="auto" w:sz="4" w:space="0"/>
            </w:tcBorders>
            <w:vAlign w:val="center"/>
          </w:tcPr>
          <w:p>
            <w:pPr>
              <w:pStyle w:val="6"/>
              <w:snapToGrid w:val="0"/>
              <w:spacing w:line="560" w:lineRule="exact"/>
              <w:jc w:val="center"/>
              <w:rPr>
                <w:rFonts w:ascii="仿宋" w:hAnsi="仿宋" w:eastAsia="仿宋" w:cs="仿宋"/>
                <w:color w:val="000000"/>
                <w:kern w:val="0"/>
                <w:sz w:val="24"/>
                <w:szCs w:val="24"/>
                <w:lang w:bidi="hi-IN"/>
              </w:rPr>
            </w:pPr>
            <w:r>
              <w:rPr>
                <w:rFonts w:ascii="仿宋" w:hAnsi="仿宋" w:eastAsia="仿宋" w:cs="仿宋"/>
                <w:color w:val="000000"/>
                <w:kern w:val="0"/>
                <w:sz w:val="24"/>
                <w:szCs w:val="24"/>
                <w:lang w:bidi="hi-IN"/>
              </w:rPr>
              <w:t>产出指标-数量指标</w:t>
            </w:r>
          </w:p>
        </w:tc>
        <w:tc>
          <w:tcPr>
            <w:tcW w:w="1289" w:type="dxa"/>
            <w:tcBorders>
              <w:top w:val="single" w:color="auto" w:sz="4" w:space="0"/>
              <w:left w:val="single" w:color="auto" w:sz="4" w:space="0"/>
              <w:bottom w:val="single" w:color="auto" w:sz="4" w:space="0"/>
              <w:right w:val="single" w:color="auto" w:sz="4" w:space="0"/>
            </w:tcBorders>
            <w:vAlign w:val="center"/>
          </w:tcPr>
          <w:p>
            <w:pPr>
              <w:pStyle w:val="6"/>
              <w:snapToGrid w:val="0"/>
              <w:spacing w:line="560" w:lineRule="exact"/>
              <w:jc w:val="center"/>
              <w:rPr>
                <w:rFonts w:ascii="仿宋" w:hAnsi="仿宋" w:eastAsia="仿宋" w:cs="仿宋"/>
                <w:color w:val="000000"/>
                <w:kern w:val="0"/>
                <w:sz w:val="24"/>
                <w:szCs w:val="24"/>
                <w:lang w:bidi="hi-IN"/>
              </w:rPr>
            </w:pPr>
            <w:r>
              <w:rPr>
                <w:rFonts w:ascii="仿宋" w:hAnsi="仿宋" w:eastAsia="仿宋" w:cs="仿宋"/>
                <w:color w:val="000000"/>
                <w:kern w:val="0"/>
                <w:sz w:val="24"/>
                <w:szCs w:val="24"/>
                <w:lang w:bidi="hi-IN"/>
              </w:rPr>
              <w:t>宣传册及手册</w:t>
            </w:r>
          </w:p>
        </w:tc>
        <w:tc>
          <w:tcPr>
            <w:tcW w:w="708" w:type="dxa"/>
            <w:tcBorders>
              <w:top w:val="single" w:color="auto" w:sz="4" w:space="0"/>
              <w:left w:val="single" w:color="auto" w:sz="4" w:space="0"/>
              <w:bottom w:val="single" w:color="auto" w:sz="4" w:space="0"/>
              <w:right w:val="single" w:color="auto" w:sz="4" w:space="0"/>
            </w:tcBorders>
            <w:vAlign w:val="center"/>
          </w:tcPr>
          <w:p>
            <w:pPr>
              <w:pStyle w:val="6"/>
              <w:snapToGrid w:val="0"/>
              <w:spacing w:line="560" w:lineRule="exact"/>
              <w:jc w:val="center"/>
              <w:rPr>
                <w:rFonts w:hint="eastAsia" w:ascii="仿宋" w:hAnsi="仿宋" w:eastAsia="仿宋" w:cs="仿宋"/>
                <w:color w:val="000000"/>
                <w:kern w:val="0"/>
                <w:sz w:val="24"/>
                <w:szCs w:val="24"/>
                <w:lang w:eastAsia="zh-CN" w:bidi="hi-IN"/>
              </w:rPr>
            </w:pPr>
            <w:r>
              <w:rPr>
                <w:rFonts w:hint="eastAsia" w:ascii="仿宋" w:hAnsi="仿宋" w:eastAsia="仿宋" w:cs="仿宋"/>
                <w:color w:val="000000"/>
                <w:kern w:val="0"/>
                <w:sz w:val="24"/>
                <w:szCs w:val="24"/>
                <w:lang w:val="en-US" w:eastAsia="zh-CN" w:bidi="hi-IN"/>
              </w:rPr>
              <w:t>2</w:t>
            </w:r>
          </w:p>
        </w:tc>
        <w:tc>
          <w:tcPr>
            <w:tcW w:w="643" w:type="dxa"/>
            <w:tcBorders>
              <w:top w:val="single" w:color="auto" w:sz="4" w:space="0"/>
              <w:left w:val="single" w:color="auto" w:sz="4" w:space="0"/>
              <w:bottom w:val="single" w:color="auto" w:sz="4" w:space="0"/>
              <w:right w:val="single" w:color="auto" w:sz="4" w:space="0"/>
            </w:tcBorders>
            <w:vAlign w:val="center"/>
          </w:tcPr>
          <w:p>
            <w:pPr>
              <w:pStyle w:val="6"/>
              <w:snapToGrid w:val="0"/>
              <w:spacing w:line="560" w:lineRule="exact"/>
              <w:jc w:val="center"/>
              <w:rPr>
                <w:rFonts w:ascii="仿宋" w:hAnsi="仿宋" w:eastAsia="仿宋" w:cs="仿宋"/>
                <w:color w:val="000000"/>
                <w:kern w:val="0"/>
                <w:sz w:val="24"/>
                <w:szCs w:val="24"/>
                <w:lang w:bidi="hi-IN"/>
              </w:rPr>
            </w:pPr>
            <w:r>
              <w:rPr>
                <w:rFonts w:ascii="仿宋" w:hAnsi="仿宋" w:eastAsia="仿宋" w:cs="仿宋"/>
                <w:color w:val="000000"/>
                <w:kern w:val="0"/>
                <w:sz w:val="24"/>
                <w:szCs w:val="24"/>
                <w:lang w:bidi="hi-IN"/>
              </w:rPr>
              <w:t>0</w:t>
            </w:r>
          </w:p>
        </w:tc>
        <w:tc>
          <w:tcPr>
            <w:tcW w:w="2333" w:type="dxa"/>
            <w:tcBorders>
              <w:top w:val="single" w:color="auto" w:sz="4" w:space="0"/>
              <w:left w:val="single" w:color="auto" w:sz="4" w:space="0"/>
              <w:bottom w:val="single" w:color="auto" w:sz="4" w:space="0"/>
              <w:right w:val="single" w:color="auto" w:sz="4" w:space="0"/>
            </w:tcBorders>
            <w:vAlign w:val="center"/>
          </w:tcPr>
          <w:p>
            <w:pPr>
              <w:pStyle w:val="6"/>
              <w:snapToGrid w:val="0"/>
              <w:spacing w:line="560" w:lineRule="exact"/>
              <w:jc w:val="center"/>
              <w:rPr>
                <w:rFonts w:ascii="仿宋" w:hAnsi="仿宋" w:eastAsia="仿宋" w:cs="仿宋"/>
                <w:color w:val="000000"/>
                <w:kern w:val="0"/>
                <w:sz w:val="24"/>
                <w:szCs w:val="24"/>
                <w:lang w:bidi="hi-IN"/>
              </w:rPr>
            </w:pPr>
            <w:r>
              <w:rPr>
                <w:rFonts w:ascii="仿宋" w:hAnsi="仿宋" w:eastAsia="仿宋" w:cs="仿宋"/>
                <w:color w:val="000000"/>
                <w:kern w:val="0"/>
                <w:sz w:val="24"/>
                <w:szCs w:val="24"/>
                <w:lang w:bidi="hi-IN"/>
              </w:rPr>
              <w:t>未能开展</w:t>
            </w:r>
            <w:r>
              <w:rPr>
                <w:rFonts w:hint="eastAsia" w:ascii="仿宋" w:hAnsi="仿宋" w:eastAsia="仿宋" w:cs="仿宋"/>
                <w:color w:val="000000"/>
                <w:kern w:val="0"/>
                <w:sz w:val="24"/>
                <w:szCs w:val="24"/>
                <w:lang w:bidi="hi-IN"/>
              </w:rPr>
              <w:t>，得0分</w:t>
            </w:r>
          </w:p>
        </w:tc>
      </w:tr>
      <w:tr>
        <w:tblPrEx>
          <w:tblCellMar>
            <w:top w:w="0" w:type="dxa"/>
            <w:left w:w="108" w:type="dxa"/>
            <w:bottom w:w="0" w:type="dxa"/>
            <w:right w:w="108" w:type="dxa"/>
          </w:tblCellMar>
        </w:tblPrEx>
        <w:trPr>
          <w:trHeight w:val="948" w:hRule="atLeast"/>
          <w:jc w:val="center"/>
        </w:trPr>
        <w:tc>
          <w:tcPr>
            <w:tcW w:w="1644" w:type="dxa"/>
            <w:tcBorders>
              <w:left w:val="single" w:color="000000" w:sz="4" w:space="0"/>
              <w:bottom w:val="single" w:color="000000" w:sz="4" w:space="0"/>
              <w:right w:val="single" w:color="auto" w:sz="4" w:space="0"/>
            </w:tcBorders>
            <w:vAlign w:val="center"/>
          </w:tcPr>
          <w:p>
            <w:pPr>
              <w:pStyle w:val="6"/>
              <w:snapToGrid w:val="0"/>
              <w:spacing w:line="560" w:lineRule="exact"/>
              <w:jc w:val="center"/>
              <w:rPr>
                <w:rFonts w:ascii="仿宋" w:hAnsi="仿宋" w:eastAsia="仿宋" w:cs="仿宋"/>
                <w:color w:val="000000"/>
                <w:kern w:val="0"/>
                <w:sz w:val="24"/>
                <w:szCs w:val="24"/>
                <w:lang w:bidi="hi-IN"/>
              </w:rPr>
            </w:pPr>
            <w:r>
              <w:rPr>
                <w:rFonts w:ascii="仿宋" w:hAnsi="仿宋" w:eastAsia="仿宋" w:cs="仿宋"/>
                <w:color w:val="000000"/>
                <w:kern w:val="0"/>
                <w:sz w:val="24"/>
                <w:szCs w:val="24"/>
                <w:lang w:bidi="hi-IN"/>
              </w:rPr>
              <w:t>开展企业、人才政策和服务宣传</w:t>
            </w:r>
          </w:p>
        </w:tc>
        <w:tc>
          <w:tcPr>
            <w:tcW w:w="1830" w:type="dxa"/>
            <w:tcBorders>
              <w:top w:val="single" w:color="auto" w:sz="4" w:space="0"/>
              <w:left w:val="single" w:color="auto" w:sz="4" w:space="0"/>
              <w:bottom w:val="single" w:color="auto" w:sz="4" w:space="0"/>
              <w:right w:val="single" w:color="auto" w:sz="4" w:space="0"/>
            </w:tcBorders>
            <w:vAlign w:val="center"/>
          </w:tcPr>
          <w:p>
            <w:pPr>
              <w:pStyle w:val="6"/>
              <w:snapToGrid w:val="0"/>
              <w:spacing w:line="560" w:lineRule="exact"/>
              <w:jc w:val="center"/>
              <w:rPr>
                <w:rFonts w:ascii="仿宋" w:hAnsi="仿宋" w:eastAsia="仿宋" w:cs="仿宋"/>
                <w:color w:val="000000"/>
                <w:kern w:val="0"/>
                <w:sz w:val="24"/>
                <w:szCs w:val="24"/>
                <w:lang w:bidi="hi-IN"/>
              </w:rPr>
            </w:pPr>
            <w:r>
              <w:rPr>
                <w:rFonts w:ascii="仿宋" w:hAnsi="仿宋" w:eastAsia="仿宋" w:cs="仿宋"/>
                <w:color w:val="000000"/>
                <w:kern w:val="0"/>
                <w:sz w:val="24"/>
                <w:szCs w:val="24"/>
                <w:lang w:bidi="hi-IN"/>
              </w:rPr>
              <w:t>产出指标-质量指标</w:t>
            </w:r>
          </w:p>
        </w:tc>
        <w:tc>
          <w:tcPr>
            <w:tcW w:w="1289" w:type="dxa"/>
            <w:tcBorders>
              <w:top w:val="single" w:color="auto" w:sz="4" w:space="0"/>
              <w:left w:val="single" w:color="auto" w:sz="4" w:space="0"/>
              <w:bottom w:val="single" w:color="auto" w:sz="4" w:space="0"/>
              <w:right w:val="single" w:color="auto" w:sz="4" w:space="0"/>
            </w:tcBorders>
            <w:vAlign w:val="center"/>
          </w:tcPr>
          <w:p>
            <w:pPr>
              <w:pStyle w:val="6"/>
              <w:snapToGrid w:val="0"/>
              <w:spacing w:line="560" w:lineRule="exact"/>
              <w:jc w:val="center"/>
              <w:rPr>
                <w:rFonts w:ascii="仿宋" w:hAnsi="仿宋" w:eastAsia="仿宋" w:cs="仿宋"/>
                <w:color w:val="000000"/>
                <w:kern w:val="0"/>
                <w:sz w:val="24"/>
                <w:szCs w:val="24"/>
                <w:lang w:bidi="hi-IN"/>
              </w:rPr>
            </w:pPr>
            <w:r>
              <w:rPr>
                <w:rFonts w:ascii="仿宋" w:hAnsi="仿宋" w:eastAsia="仿宋" w:cs="仿宋"/>
                <w:color w:val="000000"/>
                <w:kern w:val="0"/>
                <w:sz w:val="24"/>
                <w:szCs w:val="24"/>
                <w:lang w:bidi="hi-IN"/>
              </w:rPr>
              <w:t>成品验收通过率</w:t>
            </w:r>
          </w:p>
        </w:tc>
        <w:tc>
          <w:tcPr>
            <w:tcW w:w="708" w:type="dxa"/>
            <w:tcBorders>
              <w:top w:val="single" w:color="auto" w:sz="4" w:space="0"/>
              <w:left w:val="single" w:color="auto" w:sz="4" w:space="0"/>
              <w:bottom w:val="single" w:color="auto" w:sz="4" w:space="0"/>
              <w:right w:val="single" w:color="auto" w:sz="4" w:space="0"/>
            </w:tcBorders>
            <w:vAlign w:val="center"/>
          </w:tcPr>
          <w:p>
            <w:pPr>
              <w:pStyle w:val="6"/>
              <w:snapToGrid w:val="0"/>
              <w:spacing w:line="560" w:lineRule="exact"/>
              <w:jc w:val="center"/>
              <w:rPr>
                <w:rFonts w:hint="eastAsia" w:ascii="仿宋" w:hAnsi="仿宋" w:eastAsia="仿宋" w:cs="仿宋"/>
                <w:color w:val="000000"/>
                <w:kern w:val="0"/>
                <w:sz w:val="24"/>
                <w:szCs w:val="24"/>
                <w:lang w:eastAsia="zh-CN" w:bidi="hi-IN"/>
              </w:rPr>
            </w:pPr>
            <w:r>
              <w:rPr>
                <w:rFonts w:hint="eastAsia" w:ascii="仿宋" w:hAnsi="仿宋" w:eastAsia="仿宋" w:cs="仿宋"/>
                <w:color w:val="000000"/>
                <w:kern w:val="0"/>
                <w:sz w:val="24"/>
                <w:szCs w:val="24"/>
                <w:lang w:val="en-US" w:eastAsia="zh-CN" w:bidi="hi-IN"/>
              </w:rPr>
              <w:t>1</w:t>
            </w:r>
          </w:p>
        </w:tc>
        <w:tc>
          <w:tcPr>
            <w:tcW w:w="643" w:type="dxa"/>
            <w:tcBorders>
              <w:top w:val="single" w:color="auto" w:sz="4" w:space="0"/>
              <w:left w:val="single" w:color="auto" w:sz="4" w:space="0"/>
              <w:bottom w:val="single" w:color="auto" w:sz="4" w:space="0"/>
              <w:right w:val="single" w:color="auto" w:sz="4" w:space="0"/>
            </w:tcBorders>
            <w:vAlign w:val="center"/>
          </w:tcPr>
          <w:p>
            <w:pPr>
              <w:pStyle w:val="6"/>
              <w:snapToGrid w:val="0"/>
              <w:spacing w:line="560" w:lineRule="exact"/>
              <w:jc w:val="center"/>
              <w:rPr>
                <w:rFonts w:ascii="仿宋" w:hAnsi="仿宋" w:eastAsia="仿宋" w:cs="仿宋"/>
                <w:color w:val="000000"/>
                <w:kern w:val="0"/>
                <w:sz w:val="24"/>
                <w:szCs w:val="24"/>
                <w:lang w:bidi="hi-IN"/>
              </w:rPr>
            </w:pPr>
            <w:r>
              <w:rPr>
                <w:rFonts w:ascii="仿宋" w:hAnsi="仿宋" w:eastAsia="仿宋" w:cs="仿宋"/>
                <w:color w:val="000000"/>
                <w:kern w:val="0"/>
                <w:sz w:val="24"/>
                <w:szCs w:val="24"/>
                <w:lang w:bidi="hi-IN"/>
              </w:rPr>
              <w:t>0</w:t>
            </w:r>
          </w:p>
        </w:tc>
        <w:tc>
          <w:tcPr>
            <w:tcW w:w="2333" w:type="dxa"/>
            <w:tcBorders>
              <w:top w:val="single" w:color="auto" w:sz="4" w:space="0"/>
              <w:left w:val="single" w:color="auto" w:sz="4" w:space="0"/>
              <w:bottom w:val="single" w:color="auto" w:sz="4" w:space="0"/>
              <w:right w:val="single" w:color="auto" w:sz="4" w:space="0"/>
            </w:tcBorders>
            <w:vAlign w:val="center"/>
          </w:tcPr>
          <w:p>
            <w:pPr>
              <w:pStyle w:val="6"/>
              <w:snapToGrid w:val="0"/>
              <w:spacing w:line="560" w:lineRule="exact"/>
              <w:jc w:val="center"/>
              <w:rPr>
                <w:rFonts w:ascii="仿宋" w:hAnsi="仿宋" w:eastAsia="仿宋" w:cs="仿宋"/>
                <w:color w:val="000000"/>
                <w:kern w:val="0"/>
                <w:sz w:val="24"/>
                <w:szCs w:val="24"/>
                <w:lang w:bidi="hi-IN"/>
              </w:rPr>
            </w:pPr>
            <w:r>
              <w:rPr>
                <w:rFonts w:ascii="仿宋" w:hAnsi="仿宋" w:eastAsia="仿宋" w:cs="仿宋"/>
                <w:color w:val="000000"/>
                <w:kern w:val="0"/>
                <w:sz w:val="24"/>
                <w:szCs w:val="24"/>
                <w:lang w:bidi="hi-IN"/>
              </w:rPr>
              <w:t>未能开展</w:t>
            </w:r>
            <w:r>
              <w:rPr>
                <w:rFonts w:hint="eastAsia" w:ascii="仿宋" w:hAnsi="仿宋" w:eastAsia="仿宋" w:cs="仿宋"/>
                <w:color w:val="000000"/>
                <w:kern w:val="0"/>
                <w:sz w:val="24"/>
                <w:szCs w:val="24"/>
                <w:lang w:bidi="hi-IN"/>
              </w:rPr>
              <w:t>，得0分</w:t>
            </w:r>
          </w:p>
        </w:tc>
      </w:tr>
      <w:tr>
        <w:tblPrEx>
          <w:tblCellMar>
            <w:top w:w="0" w:type="dxa"/>
            <w:left w:w="108" w:type="dxa"/>
            <w:bottom w:w="0" w:type="dxa"/>
            <w:right w:w="108" w:type="dxa"/>
          </w:tblCellMar>
        </w:tblPrEx>
        <w:trPr>
          <w:trHeight w:val="948" w:hRule="atLeast"/>
          <w:jc w:val="center"/>
        </w:trPr>
        <w:tc>
          <w:tcPr>
            <w:tcW w:w="1644" w:type="dxa"/>
            <w:tcBorders>
              <w:left w:val="single" w:color="000000" w:sz="4" w:space="0"/>
              <w:bottom w:val="single" w:color="000000" w:sz="4" w:space="0"/>
              <w:right w:val="single" w:color="auto" w:sz="4" w:space="0"/>
            </w:tcBorders>
            <w:vAlign w:val="center"/>
          </w:tcPr>
          <w:p>
            <w:pPr>
              <w:pStyle w:val="6"/>
              <w:snapToGrid w:val="0"/>
              <w:spacing w:line="560" w:lineRule="exact"/>
              <w:jc w:val="center"/>
              <w:rPr>
                <w:rFonts w:ascii="仿宋" w:hAnsi="仿宋" w:eastAsia="仿宋" w:cs="仿宋"/>
                <w:color w:val="000000"/>
                <w:kern w:val="0"/>
                <w:sz w:val="24"/>
                <w:szCs w:val="24"/>
                <w:lang w:bidi="hi-IN"/>
              </w:rPr>
            </w:pPr>
            <w:r>
              <w:rPr>
                <w:rFonts w:ascii="仿宋" w:hAnsi="仿宋" w:eastAsia="仿宋" w:cs="仿宋"/>
                <w:color w:val="000000"/>
                <w:kern w:val="0"/>
                <w:sz w:val="24"/>
                <w:szCs w:val="24"/>
                <w:lang w:bidi="hi-IN"/>
              </w:rPr>
              <w:t>开展企业、人才政策和服务宣传</w:t>
            </w:r>
          </w:p>
        </w:tc>
        <w:tc>
          <w:tcPr>
            <w:tcW w:w="1830" w:type="dxa"/>
            <w:tcBorders>
              <w:top w:val="single" w:color="auto" w:sz="4" w:space="0"/>
              <w:left w:val="single" w:color="auto" w:sz="4" w:space="0"/>
              <w:bottom w:val="single" w:color="auto" w:sz="4" w:space="0"/>
              <w:right w:val="single" w:color="auto" w:sz="4" w:space="0"/>
            </w:tcBorders>
            <w:vAlign w:val="center"/>
          </w:tcPr>
          <w:p>
            <w:pPr>
              <w:pStyle w:val="6"/>
              <w:snapToGrid w:val="0"/>
              <w:spacing w:line="560" w:lineRule="exact"/>
              <w:jc w:val="center"/>
              <w:rPr>
                <w:rFonts w:ascii="仿宋" w:hAnsi="仿宋" w:eastAsia="仿宋" w:cs="仿宋"/>
                <w:color w:val="000000"/>
                <w:kern w:val="0"/>
                <w:sz w:val="24"/>
                <w:szCs w:val="24"/>
                <w:lang w:bidi="hi-IN"/>
              </w:rPr>
            </w:pPr>
            <w:r>
              <w:rPr>
                <w:rFonts w:ascii="仿宋" w:hAnsi="仿宋" w:eastAsia="仿宋" w:cs="仿宋"/>
                <w:color w:val="000000"/>
                <w:kern w:val="0"/>
                <w:sz w:val="24"/>
                <w:szCs w:val="24"/>
                <w:lang w:bidi="hi-IN"/>
              </w:rPr>
              <w:t>社会效益指标</w:t>
            </w:r>
          </w:p>
        </w:tc>
        <w:tc>
          <w:tcPr>
            <w:tcW w:w="1289" w:type="dxa"/>
            <w:tcBorders>
              <w:top w:val="single" w:color="auto" w:sz="4" w:space="0"/>
              <w:left w:val="single" w:color="auto" w:sz="4" w:space="0"/>
              <w:bottom w:val="single" w:color="auto" w:sz="4" w:space="0"/>
              <w:right w:val="single" w:color="auto" w:sz="4" w:space="0"/>
            </w:tcBorders>
            <w:vAlign w:val="center"/>
          </w:tcPr>
          <w:p>
            <w:pPr>
              <w:pStyle w:val="6"/>
              <w:snapToGrid w:val="0"/>
              <w:spacing w:line="560" w:lineRule="exact"/>
              <w:jc w:val="center"/>
              <w:rPr>
                <w:rFonts w:ascii="仿宋" w:hAnsi="仿宋" w:eastAsia="仿宋" w:cs="仿宋"/>
                <w:color w:val="000000"/>
                <w:kern w:val="0"/>
                <w:sz w:val="24"/>
                <w:szCs w:val="24"/>
                <w:lang w:bidi="hi-IN"/>
              </w:rPr>
            </w:pPr>
            <w:r>
              <w:rPr>
                <w:rFonts w:ascii="仿宋" w:hAnsi="仿宋" w:eastAsia="仿宋" w:cs="仿宋"/>
                <w:color w:val="000000"/>
                <w:kern w:val="0"/>
                <w:sz w:val="24"/>
                <w:szCs w:val="24"/>
                <w:lang w:bidi="hi-IN"/>
              </w:rPr>
              <w:t>政策知晓率</w:t>
            </w:r>
          </w:p>
        </w:tc>
        <w:tc>
          <w:tcPr>
            <w:tcW w:w="708" w:type="dxa"/>
            <w:tcBorders>
              <w:top w:val="single" w:color="auto" w:sz="4" w:space="0"/>
              <w:left w:val="single" w:color="auto" w:sz="4" w:space="0"/>
              <w:bottom w:val="single" w:color="auto" w:sz="4" w:space="0"/>
              <w:right w:val="single" w:color="auto" w:sz="4" w:space="0"/>
            </w:tcBorders>
            <w:vAlign w:val="center"/>
          </w:tcPr>
          <w:p>
            <w:pPr>
              <w:pStyle w:val="6"/>
              <w:snapToGrid w:val="0"/>
              <w:spacing w:line="560" w:lineRule="exact"/>
              <w:jc w:val="center"/>
              <w:rPr>
                <w:rFonts w:hint="eastAsia" w:ascii="仿宋" w:hAnsi="仿宋" w:eastAsia="仿宋" w:cs="仿宋"/>
                <w:color w:val="000000"/>
                <w:kern w:val="0"/>
                <w:sz w:val="24"/>
                <w:szCs w:val="24"/>
                <w:lang w:eastAsia="zh-CN" w:bidi="hi-IN"/>
              </w:rPr>
            </w:pPr>
            <w:r>
              <w:rPr>
                <w:rFonts w:hint="eastAsia" w:ascii="仿宋" w:hAnsi="仿宋" w:eastAsia="仿宋" w:cs="仿宋"/>
                <w:color w:val="000000"/>
                <w:kern w:val="0"/>
                <w:sz w:val="24"/>
                <w:szCs w:val="24"/>
                <w:lang w:val="en-US" w:eastAsia="zh-CN" w:bidi="hi-IN"/>
              </w:rPr>
              <w:t>1</w:t>
            </w:r>
          </w:p>
        </w:tc>
        <w:tc>
          <w:tcPr>
            <w:tcW w:w="643" w:type="dxa"/>
            <w:tcBorders>
              <w:top w:val="single" w:color="auto" w:sz="4" w:space="0"/>
              <w:left w:val="single" w:color="auto" w:sz="4" w:space="0"/>
              <w:bottom w:val="single" w:color="auto" w:sz="4" w:space="0"/>
              <w:right w:val="single" w:color="auto" w:sz="4" w:space="0"/>
            </w:tcBorders>
            <w:vAlign w:val="center"/>
          </w:tcPr>
          <w:p>
            <w:pPr>
              <w:pStyle w:val="6"/>
              <w:snapToGrid w:val="0"/>
              <w:spacing w:line="560" w:lineRule="exact"/>
              <w:jc w:val="center"/>
              <w:rPr>
                <w:rFonts w:ascii="仿宋" w:hAnsi="仿宋" w:eastAsia="仿宋" w:cs="仿宋"/>
                <w:color w:val="000000"/>
                <w:kern w:val="0"/>
                <w:sz w:val="24"/>
                <w:szCs w:val="24"/>
                <w:lang w:bidi="hi-IN"/>
              </w:rPr>
            </w:pPr>
            <w:r>
              <w:rPr>
                <w:rFonts w:ascii="仿宋" w:hAnsi="仿宋" w:eastAsia="仿宋" w:cs="仿宋"/>
                <w:color w:val="000000"/>
                <w:kern w:val="0"/>
                <w:sz w:val="24"/>
                <w:szCs w:val="24"/>
                <w:lang w:bidi="hi-IN"/>
              </w:rPr>
              <w:t>0</w:t>
            </w:r>
          </w:p>
        </w:tc>
        <w:tc>
          <w:tcPr>
            <w:tcW w:w="2333" w:type="dxa"/>
            <w:tcBorders>
              <w:top w:val="single" w:color="auto" w:sz="4" w:space="0"/>
              <w:left w:val="single" w:color="auto" w:sz="4" w:space="0"/>
              <w:bottom w:val="single" w:color="auto" w:sz="4" w:space="0"/>
              <w:right w:val="single" w:color="auto" w:sz="4" w:space="0"/>
            </w:tcBorders>
            <w:vAlign w:val="center"/>
          </w:tcPr>
          <w:p>
            <w:pPr>
              <w:pStyle w:val="6"/>
              <w:snapToGrid w:val="0"/>
              <w:spacing w:line="560" w:lineRule="exact"/>
              <w:jc w:val="center"/>
              <w:rPr>
                <w:rFonts w:ascii="仿宋" w:hAnsi="仿宋" w:eastAsia="仿宋" w:cs="仿宋"/>
                <w:color w:val="000000"/>
                <w:kern w:val="0"/>
                <w:sz w:val="24"/>
                <w:szCs w:val="24"/>
                <w:lang w:bidi="hi-IN"/>
              </w:rPr>
            </w:pPr>
            <w:r>
              <w:rPr>
                <w:rFonts w:ascii="仿宋" w:hAnsi="仿宋" w:eastAsia="仿宋" w:cs="仿宋"/>
                <w:color w:val="000000"/>
                <w:kern w:val="0"/>
                <w:sz w:val="24"/>
                <w:szCs w:val="24"/>
                <w:lang w:bidi="hi-IN"/>
              </w:rPr>
              <w:t>未能开展</w:t>
            </w:r>
            <w:r>
              <w:rPr>
                <w:rFonts w:hint="eastAsia" w:ascii="仿宋" w:hAnsi="仿宋" w:eastAsia="仿宋" w:cs="仿宋"/>
                <w:color w:val="000000"/>
                <w:kern w:val="0"/>
                <w:sz w:val="24"/>
                <w:szCs w:val="24"/>
                <w:lang w:bidi="hi-IN"/>
              </w:rPr>
              <w:t>，得0分</w:t>
            </w:r>
          </w:p>
        </w:tc>
      </w:tr>
      <w:tr>
        <w:tblPrEx>
          <w:tblCellMar>
            <w:top w:w="0" w:type="dxa"/>
            <w:left w:w="108" w:type="dxa"/>
            <w:bottom w:w="0" w:type="dxa"/>
            <w:right w:w="108" w:type="dxa"/>
          </w:tblCellMar>
        </w:tblPrEx>
        <w:trPr>
          <w:trHeight w:val="948" w:hRule="atLeast"/>
          <w:jc w:val="center"/>
        </w:trPr>
        <w:tc>
          <w:tcPr>
            <w:tcW w:w="1644" w:type="dxa"/>
            <w:tcBorders>
              <w:left w:val="single" w:color="000000" w:sz="4" w:space="0"/>
              <w:bottom w:val="single" w:color="000000" w:sz="4" w:space="0"/>
              <w:right w:val="single" w:color="auto" w:sz="4" w:space="0"/>
            </w:tcBorders>
            <w:vAlign w:val="center"/>
          </w:tcPr>
          <w:p>
            <w:pPr>
              <w:pStyle w:val="6"/>
              <w:snapToGrid w:val="0"/>
              <w:spacing w:line="560" w:lineRule="exact"/>
              <w:jc w:val="center"/>
              <w:rPr>
                <w:rFonts w:ascii="仿宋" w:hAnsi="仿宋" w:eastAsia="仿宋" w:cs="仿宋"/>
                <w:color w:val="000000"/>
                <w:kern w:val="0"/>
                <w:sz w:val="24"/>
                <w:szCs w:val="24"/>
                <w:lang w:bidi="hi-IN"/>
              </w:rPr>
            </w:pPr>
            <w:r>
              <w:rPr>
                <w:rFonts w:ascii="仿宋" w:hAnsi="仿宋" w:eastAsia="仿宋" w:cs="仿宋"/>
                <w:color w:val="000000"/>
                <w:kern w:val="0"/>
                <w:sz w:val="24"/>
                <w:szCs w:val="24"/>
                <w:lang w:bidi="hi-IN"/>
              </w:rPr>
              <w:t>开展企业、人才政策和服务宣传</w:t>
            </w:r>
          </w:p>
        </w:tc>
        <w:tc>
          <w:tcPr>
            <w:tcW w:w="1830" w:type="dxa"/>
            <w:tcBorders>
              <w:top w:val="single" w:color="auto" w:sz="4" w:space="0"/>
              <w:left w:val="single" w:color="auto" w:sz="4" w:space="0"/>
              <w:bottom w:val="single" w:color="auto" w:sz="4" w:space="0"/>
              <w:right w:val="single" w:color="auto" w:sz="4" w:space="0"/>
            </w:tcBorders>
            <w:vAlign w:val="center"/>
          </w:tcPr>
          <w:p>
            <w:pPr>
              <w:pStyle w:val="6"/>
              <w:snapToGrid w:val="0"/>
              <w:spacing w:line="560" w:lineRule="exact"/>
              <w:jc w:val="center"/>
              <w:rPr>
                <w:rFonts w:ascii="仿宋" w:hAnsi="仿宋" w:eastAsia="仿宋" w:cs="仿宋"/>
                <w:color w:val="000000"/>
                <w:kern w:val="0"/>
                <w:sz w:val="24"/>
                <w:szCs w:val="24"/>
                <w:lang w:bidi="hi-IN"/>
              </w:rPr>
            </w:pPr>
            <w:r>
              <w:rPr>
                <w:rFonts w:ascii="仿宋" w:hAnsi="仿宋" w:eastAsia="仿宋" w:cs="仿宋"/>
                <w:color w:val="000000"/>
                <w:kern w:val="0"/>
                <w:sz w:val="24"/>
                <w:szCs w:val="24"/>
                <w:lang w:bidi="hi-IN"/>
              </w:rPr>
              <w:t>服务对象满意度指标</w:t>
            </w:r>
          </w:p>
        </w:tc>
        <w:tc>
          <w:tcPr>
            <w:tcW w:w="1289" w:type="dxa"/>
            <w:tcBorders>
              <w:top w:val="single" w:color="auto" w:sz="4" w:space="0"/>
              <w:left w:val="single" w:color="auto" w:sz="4" w:space="0"/>
              <w:bottom w:val="single" w:color="auto" w:sz="4" w:space="0"/>
              <w:right w:val="single" w:color="auto" w:sz="4" w:space="0"/>
            </w:tcBorders>
            <w:vAlign w:val="center"/>
          </w:tcPr>
          <w:p>
            <w:pPr>
              <w:pStyle w:val="6"/>
              <w:snapToGrid w:val="0"/>
              <w:spacing w:line="560" w:lineRule="exact"/>
              <w:jc w:val="center"/>
              <w:rPr>
                <w:rFonts w:ascii="仿宋" w:hAnsi="仿宋" w:eastAsia="仿宋" w:cs="仿宋"/>
                <w:color w:val="000000"/>
                <w:kern w:val="0"/>
                <w:sz w:val="24"/>
                <w:szCs w:val="24"/>
                <w:lang w:bidi="hi-IN"/>
              </w:rPr>
            </w:pPr>
            <w:r>
              <w:rPr>
                <w:rFonts w:ascii="仿宋" w:hAnsi="仿宋" w:eastAsia="仿宋" w:cs="仿宋"/>
                <w:color w:val="000000"/>
                <w:kern w:val="0"/>
                <w:sz w:val="24"/>
                <w:szCs w:val="24"/>
                <w:lang w:bidi="hi-IN"/>
              </w:rPr>
              <w:t>企业人才满意度</w:t>
            </w:r>
          </w:p>
        </w:tc>
        <w:tc>
          <w:tcPr>
            <w:tcW w:w="708" w:type="dxa"/>
            <w:tcBorders>
              <w:top w:val="single" w:color="auto" w:sz="4" w:space="0"/>
              <w:left w:val="single" w:color="auto" w:sz="4" w:space="0"/>
              <w:bottom w:val="single" w:color="auto" w:sz="4" w:space="0"/>
              <w:right w:val="single" w:color="auto" w:sz="4" w:space="0"/>
            </w:tcBorders>
            <w:vAlign w:val="center"/>
          </w:tcPr>
          <w:p>
            <w:pPr>
              <w:pStyle w:val="6"/>
              <w:snapToGrid w:val="0"/>
              <w:spacing w:line="560" w:lineRule="exact"/>
              <w:jc w:val="center"/>
              <w:rPr>
                <w:rFonts w:hint="eastAsia" w:ascii="仿宋" w:hAnsi="仿宋" w:eastAsia="仿宋" w:cs="仿宋"/>
                <w:color w:val="000000"/>
                <w:kern w:val="0"/>
                <w:sz w:val="24"/>
                <w:szCs w:val="24"/>
                <w:lang w:eastAsia="zh-CN" w:bidi="hi-IN"/>
              </w:rPr>
            </w:pPr>
            <w:r>
              <w:rPr>
                <w:rFonts w:hint="eastAsia" w:ascii="仿宋" w:hAnsi="仿宋" w:eastAsia="仿宋" w:cs="仿宋"/>
                <w:color w:val="000000"/>
                <w:kern w:val="0"/>
                <w:sz w:val="24"/>
                <w:szCs w:val="24"/>
                <w:lang w:val="en-US" w:eastAsia="zh-CN" w:bidi="hi-IN"/>
              </w:rPr>
              <w:t>1</w:t>
            </w:r>
          </w:p>
        </w:tc>
        <w:tc>
          <w:tcPr>
            <w:tcW w:w="643" w:type="dxa"/>
            <w:tcBorders>
              <w:top w:val="single" w:color="auto" w:sz="4" w:space="0"/>
              <w:left w:val="single" w:color="auto" w:sz="4" w:space="0"/>
              <w:bottom w:val="single" w:color="auto" w:sz="4" w:space="0"/>
              <w:right w:val="single" w:color="auto" w:sz="4" w:space="0"/>
            </w:tcBorders>
            <w:vAlign w:val="center"/>
          </w:tcPr>
          <w:p>
            <w:pPr>
              <w:pStyle w:val="6"/>
              <w:snapToGrid w:val="0"/>
              <w:spacing w:line="560" w:lineRule="exact"/>
              <w:jc w:val="center"/>
              <w:rPr>
                <w:rFonts w:ascii="仿宋" w:hAnsi="仿宋" w:eastAsia="仿宋" w:cs="仿宋"/>
                <w:color w:val="000000"/>
                <w:kern w:val="0"/>
                <w:sz w:val="24"/>
                <w:szCs w:val="24"/>
                <w:lang w:bidi="hi-IN"/>
              </w:rPr>
            </w:pPr>
            <w:r>
              <w:rPr>
                <w:rFonts w:ascii="仿宋" w:hAnsi="仿宋" w:eastAsia="仿宋" w:cs="仿宋"/>
                <w:color w:val="000000"/>
                <w:kern w:val="0"/>
                <w:sz w:val="24"/>
                <w:szCs w:val="24"/>
                <w:lang w:bidi="hi-IN"/>
              </w:rPr>
              <w:t>0</w:t>
            </w:r>
          </w:p>
        </w:tc>
        <w:tc>
          <w:tcPr>
            <w:tcW w:w="2333" w:type="dxa"/>
            <w:tcBorders>
              <w:top w:val="single" w:color="auto" w:sz="4" w:space="0"/>
              <w:left w:val="single" w:color="auto" w:sz="4" w:space="0"/>
              <w:bottom w:val="single" w:color="auto" w:sz="4" w:space="0"/>
              <w:right w:val="single" w:color="auto" w:sz="4" w:space="0"/>
            </w:tcBorders>
            <w:vAlign w:val="center"/>
          </w:tcPr>
          <w:p>
            <w:pPr>
              <w:pStyle w:val="6"/>
              <w:snapToGrid w:val="0"/>
              <w:spacing w:line="560" w:lineRule="exact"/>
              <w:jc w:val="center"/>
              <w:rPr>
                <w:rFonts w:ascii="仿宋" w:hAnsi="仿宋" w:eastAsia="仿宋" w:cs="仿宋"/>
                <w:color w:val="000000"/>
                <w:kern w:val="0"/>
                <w:sz w:val="24"/>
                <w:szCs w:val="24"/>
                <w:lang w:bidi="hi-IN"/>
              </w:rPr>
            </w:pPr>
            <w:r>
              <w:rPr>
                <w:rFonts w:ascii="仿宋" w:hAnsi="仿宋" w:eastAsia="仿宋" w:cs="仿宋"/>
                <w:color w:val="000000"/>
                <w:kern w:val="0"/>
                <w:sz w:val="24"/>
                <w:szCs w:val="24"/>
                <w:lang w:bidi="hi-IN"/>
              </w:rPr>
              <w:t>未能开展</w:t>
            </w:r>
            <w:r>
              <w:rPr>
                <w:rFonts w:hint="eastAsia" w:ascii="仿宋" w:hAnsi="仿宋" w:eastAsia="仿宋" w:cs="仿宋"/>
                <w:color w:val="000000"/>
                <w:kern w:val="0"/>
                <w:sz w:val="24"/>
                <w:szCs w:val="24"/>
                <w:lang w:bidi="hi-IN"/>
              </w:rPr>
              <w:t>，得0分</w:t>
            </w:r>
          </w:p>
        </w:tc>
      </w:tr>
    </w:tbl>
    <w:p>
      <w:pPr>
        <w:pStyle w:val="6"/>
        <w:widowControl/>
        <w:spacing w:line="560" w:lineRule="exact"/>
        <w:ind w:firstLine="600"/>
        <w:jc w:val="left"/>
        <w:rPr>
          <w:rFonts w:hint="eastAsia" w:ascii="黑体" w:hAnsi="黑体" w:eastAsia="黑体" w:cs="楷体"/>
          <w:color w:val="000000"/>
          <w:kern w:val="0"/>
          <w:sz w:val="32"/>
          <w:szCs w:val="32"/>
        </w:rPr>
      </w:pPr>
      <w:r>
        <w:rPr>
          <w:rFonts w:hint="eastAsia" w:ascii="黑体" w:hAnsi="黑体" w:eastAsia="黑体" w:cs="楷体"/>
          <w:color w:val="000000"/>
          <w:kern w:val="0"/>
          <w:sz w:val="32"/>
          <w:szCs w:val="32"/>
        </w:rPr>
        <w:t>三、存在的问题和原因</w:t>
      </w:r>
    </w:p>
    <w:p>
      <w:pPr>
        <w:pStyle w:val="6"/>
        <w:widowControl/>
        <w:spacing w:line="560" w:lineRule="exact"/>
        <w:ind w:firstLine="640" w:firstLineChars="200"/>
        <w:jc w:val="left"/>
        <w:rPr>
          <w:rFonts w:ascii="仿宋" w:hAnsi="仿宋" w:eastAsia="仿宋" w:cs="宋体"/>
          <w:color w:val="000000"/>
          <w:kern w:val="0"/>
          <w:sz w:val="32"/>
          <w:szCs w:val="32"/>
        </w:rPr>
      </w:pPr>
      <w:r>
        <w:rPr>
          <w:rFonts w:hint="eastAsia" w:ascii="楷体" w:hAnsi="楷体" w:eastAsia="楷体" w:cs="楷体"/>
          <w:color w:val="000000"/>
          <w:kern w:val="0"/>
          <w:sz w:val="32"/>
          <w:szCs w:val="32"/>
        </w:rPr>
        <w:t>（一）</w:t>
      </w:r>
      <w:r>
        <w:rPr>
          <w:rFonts w:hint="eastAsia" w:ascii="仿宋" w:hAnsi="仿宋" w:eastAsia="仿宋" w:cs="宋体"/>
          <w:color w:val="000000"/>
          <w:kern w:val="0"/>
          <w:sz w:val="32"/>
          <w:szCs w:val="32"/>
        </w:rPr>
        <w:t>企业家和高端人才培训及开展企业、人才政策和服务宣传两个目标相关的事项未开展，主要原因是2020年东西湖区企业和人才服务中心贯彻落实党中央、国务院关于疫情防控的重要指示精神和决策部署，落实湖北省及武汉市关于疫情防控工作的要求，疫情期间按照“非必须，不举办”原则，不组织召开线下培训活动，所以拟定在2020年4月举办的“企业家专题培训班”活动未能如期开展，</w:t>
      </w:r>
      <w:r>
        <w:rPr>
          <w:rFonts w:ascii="仿宋" w:hAnsi="仿宋" w:eastAsia="仿宋" w:cs="宋体"/>
          <w:color w:val="000000"/>
          <w:kern w:val="0"/>
          <w:sz w:val="32"/>
          <w:szCs w:val="32"/>
        </w:rPr>
        <w:t>企业、人才政策和服务宣传</w:t>
      </w:r>
      <w:r>
        <w:rPr>
          <w:rFonts w:hint="eastAsia" w:ascii="仿宋" w:hAnsi="仿宋" w:eastAsia="仿宋" w:cs="宋体"/>
          <w:color w:val="000000"/>
          <w:kern w:val="0"/>
          <w:sz w:val="32"/>
          <w:szCs w:val="32"/>
        </w:rPr>
        <w:t>工作也未开展。</w:t>
      </w:r>
    </w:p>
    <w:p>
      <w:pPr>
        <w:pStyle w:val="6"/>
        <w:widowControl/>
        <w:spacing w:line="560" w:lineRule="exact"/>
        <w:ind w:firstLine="640" w:firstLineChars="200"/>
        <w:jc w:val="left"/>
        <w:rPr>
          <w:rFonts w:ascii="仿宋" w:hAnsi="仿宋" w:eastAsia="仿宋" w:cs="宋体"/>
          <w:color w:val="000000"/>
          <w:kern w:val="0"/>
          <w:sz w:val="32"/>
          <w:szCs w:val="32"/>
        </w:rPr>
      </w:pPr>
      <w:r>
        <w:rPr>
          <w:rFonts w:hint="eastAsia" w:ascii="楷体" w:hAnsi="楷体" w:eastAsia="楷体" w:cs="楷体"/>
          <w:color w:val="000000"/>
          <w:kern w:val="0"/>
          <w:sz w:val="32"/>
          <w:szCs w:val="32"/>
        </w:rPr>
        <w:t>（二）</w:t>
      </w:r>
      <w:r>
        <w:rPr>
          <w:rFonts w:hint="eastAsia" w:ascii="仿宋" w:hAnsi="仿宋" w:eastAsia="仿宋" w:cs="宋体"/>
          <w:color w:val="000000"/>
          <w:kern w:val="0"/>
          <w:sz w:val="32"/>
          <w:szCs w:val="32"/>
        </w:rPr>
        <w:t>企业人才薪酬补贴目标的时效指标未达标，主要原因是企业人才薪酬补贴项目在复核工作中发现，部分街道、产业办申报材料不完整，未按申报要求提供，初审未严格把关，导致返工，加大了复核单位工作难度，延缓了整个复核工作的时间。</w:t>
      </w:r>
    </w:p>
    <w:p>
      <w:pPr>
        <w:pStyle w:val="6"/>
        <w:widowControl/>
        <w:spacing w:line="560" w:lineRule="exact"/>
        <w:ind w:firstLine="640" w:firstLineChars="200"/>
        <w:jc w:val="left"/>
        <w:rPr>
          <w:rFonts w:hint="eastAsia" w:ascii="仿宋" w:hAnsi="仿宋" w:eastAsia="仿宋" w:cs="宋体"/>
          <w:color w:val="000000"/>
          <w:kern w:val="0"/>
          <w:sz w:val="32"/>
          <w:szCs w:val="32"/>
        </w:rPr>
      </w:pPr>
      <w:r>
        <w:rPr>
          <w:rFonts w:hint="eastAsia" w:ascii="楷体" w:hAnsi="楷体" w:eastAsia="楷体" w:cs="楷体"/>
          <w:color w:val="000000"/>
          <w:kern w:val="0"/>
          <w:sz w:val="32"/>
          <w:szCs w:val="32"/>
        </w:rPr>
        <w:t>（</w:t>
      </w:r>
      <w:r>
        <w:rPr>
          <w:rFonts w:hint="eastAsia" w:ascii="楷体" w:hAnsi="楷体" w:eastAsia="楷体" w:cs="楷体"/>
          <w:color w:val="000000"/>
          <w:kern w:val="0"/>
          <w:sz w:val="32"/>
          <w:szCs w:val="32"/>
          <w:lang w:val="en-US" w:eastAsia="zh-CN"/>
        </w:rPr>
        <w:t>三</w:t>
      </w:r>
      <w:r>
        <w:rPr>
          <w:rFonts w:hint="eastAsia" w:ascii="楷体" w:hAnsi="楷体" w:eastAsia="楷体" w:cs="楷体"/>
          <w:color w:val="000000"/>
          <w:kern w:val="0"/>
          <w:sz w:val="32"/>
          <w:szCs w:val="32"/>
        </w:rPr>
        <w:t>）</w:t>
      </w:r>
      <w:r>
        <w:rPr>
          <w:rFonts w:hint="eastAsia" w:ascii="仿宋" w:hAnsi="仿宋" w:eastAsia="仿宋" w:cs="宋体"/>
          <w:color w:val="000000"/>
          <w:kern w:val="0"/>
          <w:sz w:val="32"/>
          <w:szCs w:val="32"/>
        </w:rPr>
        <w:t>部分绩效指标设置不合理，第一成本指标“年度维护成本增加率”设置需进一步优化，该项目维护成本几乎为零，设置该指标无实际意义；第二当时效指标“兑现时间”的目标值设为“年内”时，设置质量指标“兑现率”不便于实际操作，建议将质量指标设为“复核过审率”。</w:t>
      </w:r>
    </w:p>
    <w:p>
      <w:pPr>
        <w:pStyle w:val="7"/>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仿宋" w:cs="宋体"/>
          <w:color w:val="000000"/>
          <w:kern w:val="0"/>
          <w:sz w:val="32"/>
          <w:szCs w:val="32"/>
          <w:lang w:val="en-US" w:eastAsia="zh-CN"/>
        </w:rPr>
      </w:pPr>
      <w:r>
        <w:rPr>
          <w:rFonts w:hint="eastAsia" w:ascii="楷体" w:hAnsi="楷体" w:eastAsia="楷体" w:cs="楷体"/>
          <w:color w:val="000000"/>
          <w:kern w:val="0"/>
          <w:sz w:val="32"/>
          <w:szCs w:val="32"/>
        </w:rPr>
        <w:t>（</w:t>
      </w:r>
      <w:r>
        <w:rPr>
          <w:rFonts w:hint="eastAsia" w:ascii="楷体" w:hAnsi="楷体" w:eastAsia="楷体" w:cs="楷体"/>
          <w:color w:val="000000"/>
          <w:kern w:val="0"/>
          <w:sz w:val="32"/>
          <w:szCs w:val="32"/>
          <w:lang w:val="en-US" w:eastAsia="zh-CN"/>
        </w:rPr>
        <w:t>四</w:t>
      </w:r>
      <w:r>
        <w:rPr>
          <w:rFonts w:hint="eastAsia" w:ascii="楷体" w:hAnsi="楷体" w:eastAsia="楷体" w:cs="楷体"/>
          <w:color w:val="000000"/>
          <w:kern w:val="0"/>
          <w:sz w:val="32"/>
          <w:szCs w:val="32"/>
        </w:rPr>
        <w:t>）</w:t>
      </w:r>
      <w:r>
        <w:rPr>
          <w:rFonts w:hint="eastAsia" w:eastAsia="仿宋" w:cs="宋体"/>
          <w:color w:val="000000"/>
          <w:kern w:val="0"/>
          <w:sz w:val="32"/>
          <w:szCs w:val="32"/>
          <w:lang w:val="en-US" w:eastAsia="zh-CN"/>
        </w:rPr>
        <w:t>企业人才薪酬补贴发放的跟踪管理存在不完善的地</w:t>
      </w:r>
    </w:p>
    <w:p>
      <w:pPr>
        <w:pStyle w:val="7"/>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eastAsia="仿宋"/>
          <w:lang w:val="en-US" w:eastAsia="zh-CN"/>
        </w:rPr>
      </w:pPr>
      <w:r>
        <w:rPr>
          <w:rFonts w:hint="eastAsia" w:eastAsia="仿宋" w:cs="宋体"/>
          <w:color w:val="000000"/>
          <w:kern w:val="0"/>
          <w:sz w:val="32"/>
          <w:szCs w:val="32"/>
          <w:lang w:val="en-US" w:eastAsia="zh-CN"/>
        </w:rPr>
        <w:t>方，主要表现在武临开2020【2】号文中未明确补贴发放进度跟踪及补贴结余资金管理的主体等方面。</w:t>
      </w:r>
    </w:p>
    <w:p>
      <w:pPr>
        <w:pStyle w:val="6"/>
        <w:widowControl/>
        <w:spacing w:line="560" w:lineRule="exact"/>
        <w:ind w:firstLine="600"/>
        <w:jc w:val="left"/>
        <w:rPr>
          <w:rFonts w:ascii="黑体" w:hAnsi="黑体" w:eastAsia="黑体" w:cs="楷体"/>
          <w:color w:val="000000"/>
          <w:kern w:val="0"/>
          <w:sz w:val="32"/>
          <w:szCs w:val="32"/>
        </w:rPr>
      </w:pPr>
      <w:r>
        <w:rPr>
          <w:rFonts w:hint="eastAsia" w:ascii="黑体" w:hAnsi="黑体" w:eastAsia="黑体" w:cs="楷体"/>
          <w:color w:val="000000"/>
          <w:kern w:val="0"/>
          <w:sz w:val="32"/>
          <w:szCs w:val="32"/>
        </w:rPr>
        <w:t>四、下一步拟改进措施</w:t>
      </w:r>
    </w:p>
    <w:p>
      <w:pPr>
        <w:pStyle w:val="6"/>
        <w:widowControl/>
        <w:spacing w:line="560" w:lineRule="exact"/>
        <w:ind w:firstLine="640" w:firstLineChars="200"/>
        <w:jc w:val="left"/>
        <w:rPr>
          <w:rFonts w:ascii="仿宋" w:hAnsi="仿宋" w:eastAsia="仿宋" w:cs="宋体"/>
          <w:color w:val="000000"/>
          <w:kern w:val="0"/>
          <w:sz w:val="32"/>
          <w:szCs w:val="32"/>
        </w:rPr>
      </w:pPr>
      <w:r>
        <w:rPr>
          <w:rFonts w:hint="eastAsia" w:ascii="楷体" w:hAnsi="楷体" w:eastAsia="楷体" w:cs="楷体"/>
          <w:color w:val="000000"/>
          <w:kern w:val="0"/>
          <w:sz w:val="32"/>
          <w:szCs w:val="32"/>
        </w:rPr>
        <w:t>（一）</w:t>
      </w:r>
      <w:r>
        <w:rPr>
          <w:rFonts w:hint="eastAsia" w:ascii="仿宋" w:hAnsi="仿宋" w:eastAsia="仿宋" w:cs="宋体"/>
          <w:color w:val="000000"/>
          <w:kern w:val="0"/>
          <w:sz w:val="32"/>
          <w:szCs w:val="32"/>
        </w:rPr>
        <w:t>针对突发状况制定工作应对方案，转变工作方式方法，当线下无法开展工作时，尽量将线下工作转到上线。</w:t>
      </w:r>
    </w:p>
    <w:p>
      <w:pPr>
        <w:pStyle w:val="6"/>
        <w:widowControl/>
        <w:spacing w:line="560" w:lineRule="exact"/>
        <w:ind w:firstLine="600"/>
        <w:jc w:val="left"/>
        <w:rPr>
          <w:rFonts w:ascii="仿宋" w:hAnsi="仿宋" w:eastAsia="仿宋" w:cs="宋体"/>
          <w:color w:val="000000"/>
          <w:kern w:val="0"/>
          <w:sz w:val="32"/>
          <w:szCs w:val="32"/>
        </w:rPr>
      </w:pPr>
      <w:r>
        <w:rPr>
          <w:rFonts w:hint="eastAsia" w:ascii="楷体" w:hAnsi="楷体" w:eastAsia="楷体" w:cs="楷体"/>
          <w:color w:val="000000"/>
          <w:kern w:val="0"/>
          <w:sz w:val="32"/>
          <w:szCs w:val="32"/>
        </w:rPr>
        <w:t>（二）</w:t>
      </w:r>
      <w:r>
        <w:rPr>
          <w:rFonts w:hint="eastAsia" w:ascii="仿宋" w:hAnsi="仿宋" w:eastAsia="仿宋" w:cs="宋体"/>
          <w:color w:val="000000"/>
          <w:kern w:val="0"/>
          <w:sz w:val="32"/>
          <w:szCs w:val="32"/>
        </w:rPr>
        <w:t>根据“企业人才薪酬补贴”相关政策要求，继续做好项目申报、评审、复核等工作，积极联系政策制定部门，进一步规范申报材料和优化申报流程，提高政策兑现效率。</w:t>
      </w:r>
    </w:p>
    <w:p>
      <w:pPr>
        <w:pStyle w:val="6"/>
        <w:widowControl/>
        <w:spacing w:line="560" w:lineRule="exact"/>
        <w:ind w:firstLine="600"/>
        <w:jc w:val="left"/>
        <w:rPr>
          <w:rFonts w:hint="eastAsia" w:ascii="仿宋" w:hAnsi="仿宋" w:eastAsia="仿宋" w:cs="宋体"/>
          <w:color w:val="000000"/>
          <w:kern w:val="0"/>
          <w:sz w:val="32"/>
          <w:szCs w:val="32"/>
        </w:rPr>
      </w:pPr>
      <w:r>
        <w:rPr>
          <w:rFonts w:hint="eastAsia" w:ascii="楷体" w:hAnsi="楷体" w:eastAsia="楷体" w:cs="楷体"/>
          <w:color w:val="000000"/>
          <w:kern w:val="0"/>
          <w:sz w:val="32"/>
          <w:szCs w:val="32"/>
        </w:rPr>
        <w:t>（三）</w:t>
      </w:r>
      <w:r>
        <w:rPr>
          <w:rFonts w:hint="eastAsia" w:ascii="仿宋" w:hAnsi="仿宋" w:eastAsia="仿宋" w:cs="宋体"/>
          <w:color w:val="000000"/>
          <w:kern w:val="0"/>
          <w:sz w:val="32"/>
          <w:szCs w:val="32"/>
        </w:rPr>
        <w:t>建立健全绩效目标指标体系。根据自身项目特点，优先选择最能反映绩效管理要求的关键性指标。减除不重要的指标，增设项目资金投放比重高的业务产出指标、效益指标。指标值设置需具有挑战性和适当压力性，同时还要考虑绩效目标评价的可操作性。</w:t>
      </w:r>
    </w:p>
    <w:p>
      <w:pPr>
        <w:pStyle w:val="2"/>
        <w:ind w:left="0" w:leftChars="0" w:firstLine="640" w:firstLineChars="200"/>
      </w:pPr>
      <w:r>
        <w:rPr>
          <w:rFonts w:hint="eastAsia" w:ascii="楷体" w:hAnsi="楷体" w:eastAsia="楷体" w:cs="楷体"/>
          <w:color w:val="000000"/>
          <w:kern w:val="0"/>
          <w:sz w:val="32"/>
          <w:szCs w:val="32"/>
          <w:lang w:val="en-US" w:eastAsia="zh-CN" w:bidi="ar-SA"/>
        </w:rPr>
        <w:t>（四）</w:t>
      </w:r>
      <w:r>
        <w:rPr>
          <w:rFonts w:hint="eastAsia" w:ascii="仿宋" w:hAnsi="仿宋" w:eastAsia="仿宋" w:cs="宋体"/>
          <w:color w:val="000000"/>
          <w:kern w:val="0"/>
          <w:sz w:val="32"/>
          <w:szCs w:val="32"/>
          <w:lang w:val="en-US" w:eastAsia="zh-CN" w:bidi="ar-SA"/>
        </w:rPr>
        <w:t>完善企业人才薪酬补贴发放的跟踪管理，对街道、产业办及区属国企的工作进度进行跟</w:t>
      </w:r>
      <w:r>
        <w:rPr>
          <w:rFonts w:hint="eastAsia" w:ascii="仿宋" w:hAnsi="仿宋" w:eastAsia="仿宋" w:cs="仿宋"/>
          <w:color w:val="000000"/>
          <w:kern w:val="2"/>
          <w:sz w:val="32"/>
          <w:szCs w:val="32"/>
          <w:lang w:val="en-US" w:eastAsia="zh-CN" w:bidi="ar"/>
        </w:rPr>
        <w:t>踪管理，确保企业人才薪酬补贴及时发到个人手中，且按照国家法律代扣代缴个人所得税；建议各街道、产业办及区属国企根据区财政局专项资金管理规定将无法兑现的企业人才薪酬补贴结余资金上缴国库。</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1D117F"/>
    <w:rsid w:val="29824196"/>
    <w:rsid w:val="311D1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hi-IN"/>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widowControl w:val="0"/>
      <w:spacing w:before="0" w:after="120"/>
      <w:ind w:left="420" w:leftChars="200" w:right="0" w:firstLine="420" w:firstLineChars="200"/>
      <w:jc w:val="both"/>
    </w:pPr>
    <w:rPr>
      <w:rFonts w:ascii="Calibri" w:hAnsi="Calibri" w:eastAsia="宋体" w:cs="Times New Roman"/>
      <w:kern w:val="2"/>
      <w:sz w:val="21"/>
      <w:szCs w:val="24"/>
      <w:lang w:val="en-US" w:eastAsia="zh-CN" w:bidi="ar-SA"/>
    </w:rPr>
  </w:style>
  <w:style w:type="paragraph" w:styleId="3">
    <w:name w:val="Body Text Indent"/>
    <w:basedOn w:val="1"/>
    <w:semiHidden/>
    <w:unhideWhenUsed/>
    <w:qFormat/>
    <w:uiPriority w:val="99"/>
    <w:pPr>
      <w:spacing w:after="120"/>
      <w:ind w:left="420" w:leftChars="200"/>
    </w:pPr>
  </w:style>
  <w:style w:type="paragraph" w:customStyle="1" w:styleId="6">
    <w:name w:val="正文1"/>
    <w:next w:val="7"/>
    <w:qFormat/>
    <w:uiPriority w:val="0"/>
    <w:pPr>
      <w:widowControl w:val="0"/>
      <w:jc w:val="both"/>
    </w:pPr>
    <w:rPr>
      <w:rFonts w:ascii="Calibri" w:hAnsi="Calibri" w:eastAsia="宋体" w:cs="Times New Roman"/>
      <w:kern w:val="2"/>
      <w:sz w:val="21"/>
      <w:lang w:val="en-US" w:eastAsia="zh-CN" w:bidi="ar-SA"/>
    </w:rPr>
  </w:style>
  <w:style w:type="paragraph" w:customStyle="1" w:styleId="7">
    <w:name w:val="正文文本首行缩进 21"/>
    <w:basedOn w:val="8"/>
    <w:qFormat/>
    <w:uiPriority w:val="0"/>
  </w:style>
  <w:style w:type="paragraph" w:customStyle="1" w:styleId="8">
    <w:name w:val="正文缩进1"/>
    <w:basedOn w:val="6"/>
    <w:qFormat/>
    <w:uiPriority w:val="0"/>
    <w:pPr>
      <w:spacing w:after="120"/>
      <w:ind w:left="420"/>
    </w:pPr>
    <w:rPr>
      <w:rFonts w:ascii="仿宋" w:hAnsi="仿宋" w:eastAsia="仿宋_GB2312"/>
      <w:sz w:val="2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2021-11-09T07:30:00Z</dcterms:created>
  <dc:creator>Sky～～ </dc:creator>
  <cp:lastModifiedBy>Sky～～ </cp:lastModifiedBy>
  <dcterms:modified xsi:type="dcterms:W3CDTF">2021-11-09T08:57:06Z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ABB99FBA1674490B976361FBEE8075D0</vt:lpwstr>
  </property>
</Properties>
</file>